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70AB84" w14:textId="68B7ADBE" w:rsidR="002B1013" w:rsidRDefault="00C67976">
      <w:pPr>
        <w:pStyle w:val="Body"/>
        <w:ind w:left="10800" w:firstLine="720"/>
      </w:pPr>
      <w:r>
        <w:rPr>
          <w:b/>
          <w:bCs/>
          <w:noProof/>
          <w:sz w:val="36"/>
          <w:szCs w:val="36"/>
        </w:rPr>
        <w:drawing>
          <wp:anchor distT="0" distB="0" distL="0" distR="0" simplePos="0" relativeHeight="251657216" behindDoc="1" locked="0" layoutInCell="1" allowOverlap="1" wp14:anchorId="4026828B" wp14:editId="612E65B9">
            <wp:simplePos x="0" y="0"/>
            <wp:positionH relativeFrom="page">
              <wp:align>left</wp:align>
            </wp:positionH>
            <wp:positionV relativeFrom="line">
              <wp:posOffset>-479425</wp:posOffset>
            </wp:positionV>
            <wp:extent cx="7536180" cy="10698480"/>
            <wp:effectExtent l="0" t="0" r="7620" b="762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jpeg"/>
                    <pic:cNvPicPr>
                      <a:picLocks noChangeAspect="1"/>
                    </pic:cNvPicPr>
                  </pic:nvPicPr>
                  <pic:blipFill>
                    <a:blip r:embed="rId8"/>
                    <a:stretch>
                      <a:fillRect/>
                    </a:stretch>
                  </pic:blipFill>
                  <pic:spPr>
                    <a:xfrm>
                      <a:off x="0" y="0"/>
                      <a:ext cx="7536180" cy="106984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7270EF05" w14:textId="77777777" w:rsidR="002B1013" w:rsidRDefault="002B1013">
      <w:pPr>
        <w:pStyle w:val="Body"/>
        <w:spacing w:after="0" w:line="240" w:lineRule="auto"/>
        <w:rPr>
          <w:b/>
          <w:bCs/>
          <w:sz w:val="36"/>
          <w:szCs w:val="36"/>
        </w:rPr>
      </w:pPr>
    </w:p>
    <w:p w14:paraId="718E8D9F" w14:textId="77777777" w:rsidR="002B1013" w:rsidRDefault="002B1013">
      <w:pPr>
        <w:pStyle w:val="Body"/>
        <w:spacing w:after="0" w:line="240" w:lineRule="auto"/>
        <w:rPr>
          <w:b/>
          <w:bCs/>
          <w:sz w:val="36"/>
          <w:szCs w:val="36"/>
        </w:rPr>
      </w:pPr>
    </w:p>
    <w:p w14:paraId="04DC01E1" w14:textId="609FACDE" w:rsidR="002B1013" w:rsidRDefault="002B1013">
      <w:pPr>
        <w:pStyle w:val="Body"/>
        <w:spacing w:after="0" w:line="240" w:lineRule="auto"/>
        <w:rPr>
          <w:b/>
          <w:bCs/>
          <w:sz w:val="36"/>
          <w:szCs w:val="36"/>
        </w:rPr>
      </w:pPr>
    </w:p>
    <w:p w14:paraId="0740C49F" w14:textId="77777777" w:rsidR="002B1013" w:rsidRDefault="002B1013">
      <w:pPr>
        <w:pStyle w:val="Body"/>
        <w:spacing w:after="0" w:line="240" w:lineRule="auto"/>
        <w:rPr>
          <w:b/>
          <w:bCs/>
          <w:sz w:val="36"/>
          <w:szCs w:val="36"/>
        </w:rPr>
      </w:pPr>
    </w:p>
    <w:p w14:paraId="5AC3BDDC" w14:textId="77777777" w:rsidR="002B1013" w:rsidRDefault="002B1013">
      <w:pPr>
        <w:pStyle w:val="Body"/>
        <w:spacing w:after="0" w:line="240" w:lineRule="auto"/>
        <w:rPr>
          <w:b/>
          <w:bCs/>
          <w:sz w:val="56"/>
          <w:szCs w:val="56"/>
        </w:rPr>
      </w:pPr>
    </w:p>
    <w:p w14:paraId="2257804F" w14:textId="77777777" w:rsidR="002B1013" w:rsidRDefault="002B1013">
      <w:pPr>
        <w:pStyle w:val="Body"/>
        <w:spacing w:after="0" w:line="240" w:lineRule="auto"/>
        <w:rPr>
          <w:b/>
          <w:bCs/>
          <w:sz w:val="56"/>
          <w:szCs w:val="56"/>
        </w:rPr>
      </w:pPr>
    </w:p>
    <w:p w14:paraId="11E212F2" w14:textId="77777777" w:rsidR="002B1013" w:rsidRDefault="002B1013">
      <w:pPr>
        <w:pStyle w:val="Body"/>
        <w:spacing w:after="0" w:line="240" w:lineRule="auto"/>
        <w:rPr>
          <w:b/>
          <w:bCs/>
          <w:sz w:val="56"/>
          <w:szCs w:val="56"/>
        </w:rPr>
      </w:pPr>
    </w:p>
    <w:p w14:paraId="28FD82E4" w14:textId="77777777" w:rsidR="002B1013" w:rsidRDefault="002B1013">
      <w:pPr>
        <w:pStyle w:val="Body"/>
        <w:spacing w:after="0" w:line="240" w:lineRule="auto"/>
        <w:rPr>
          <w:b/>
          <w:bCs/>
          <w:sz w:val="56"/>
          <w:szCs w:val="56"/>
        </w:rPr>
      </w:pPr>
    </w:p>
    <w:p w14:paraId="2093286A" w14:textId="77777777" w:rsidR="002B1013" w:rsidRDefault="008A5DCE">
      <w:pPr>
        <w:pStyle w:val="Body"/>
        <w:spacing w:after="0" w:line="240" w:lineRule="auto"/>
        <w:rPr>
          <w:b/>
          <w:bCs/>
          <w:sz w:val="56"/>
          <w:szCs w:val="56"/>
        </w:rPr>
      </w:pPr>
      <w:r>
        <w:rPr>
          <w:b/>
          <w:bCs/>
          <w:sz w:val="56"/>
          <w:szCs w:val="56"/>
          <w:lang w:val="en-US"/>
        </w:rPr>
        <w:t>Surrey Pharmaceutical Needs Assessment:</w:t>
      </w:r>
    </w:p>
    <w:p w14:paraId="48823E34" w14:textId="00920329" w:rsidR="002B1013" w:rsidRDefault="008A5DCE">
      <w:pPr>
        <w:pStyle w:val="Body"/>
        <w:spacing w:after="0" w:line="240" w:lineRule="auto"/>
        <w:rPr>
          <w:b/>
          <w:bCs/>
          <w:sz w:val="56"/>
          <w:szCs w:val="56"/>
          <w:lang w:val="en-US"/>
        </w:rPr>
      </w:pPr>
      <w:r>
        <w:rPr>
          <w:b/>
          <w:bCs/>
          <w:sz w:val="56"/>
          <w:szCs w:val="56"/>
          <w:lang w:val="en-US"/>
        </w:rPr>
        <w:t xml:space="preserve">Supplementary Statement </w:t>
      </w:r>
      <w:r>
        <w:rPr>
          <w:b/>
          <w:bCs/>
          <w:sz w:val="56"/>
          <w:szCs w:val="56"/>
        </w:rPr>
        <w:t xml:space="preserve">– </w:t>
      </w:r>
      <w:r w:rsidR="007A1BE8">
        <w:rPr>
          <w:b/>
          <w:bCs/>
          <w:sz w:val="56"/>
          <w:szCs w:val="56"/>
          <w:lang w:val="en-US"/>
        </w:rPr>
        <w:t xml:space="preserve">March </w:t>
      </w:r>
      <w:r>
        <w:rPr>
          <w:b/>
          <w:bCs/>
          <w:sz w:val="56"/>
          <w:szCs w:val="56"/>
          <w:lang w:val="en-US"/>
        </w:rPr>
        <w:t>20</w:t>
      </w:r>
      <w:r w:rsidR="00CB1DFF">
        <w:rPr>
          <w:b/>
          <w:bCs/>
          <w:sz w:val="56"/>
          <w:szCs w:val="56"/>
          <w:lang w:val="en-US"/>
        </w:rPr>
        <w:t>2</w:t>
      </w:r>
      <w:r w:rsidR="00F717B9">
        <w:rPr>
          <w:b/>
          <w:bCs/>
          <w:sz w:val="56"/>
          <w:szCs w:val="56"/>
          <w:lang w:val="en-US"/>
        </w:rPr>
        <w:t>1</w:t>
      </w:r>
    </w:p>
    <w:p w14:paraId="7C8FE999" w14:textId="5B7F45E6" w:rsidR="007D68C9" w:rsidRPr="007D68C9" w:rsidRDefault="007D68C9">
      <w:pPr>
        <w:pStyle w:val="Body"/>
        <w:spacing w:after="0" w:line="240" w:lineRule="auto"/>
        <w:rPr>
          <w:sz w:val="24"/>
          <w:szCs w:val="24"/>
        </w:rPr>
      </w:pPr>
      <w:r w:rsidRPr="007D68C9">
        <w:rPr>
          <w:sz w:val="24"/>
          <w:szCs w:val="24"/>
          <w:lang w:val="en-US"/>
        </w:rPr>
        <w:t>Version 07</w:t>
      </w:r>
    </w:p>
    <w:p w14:paraId="4799269C" w14:textId="77777777" w:rsidR="002B1013" w:rsidRDefault="002B1013">
      <w:pPr>
        <w:pStyle w:val="Body"/>
        <w:jc w:val="both"/>
      </w:pPr>
    </w:p>
    <w:p w14:paraId="2DFD61CC" w14:textId="77777777" w:rsidR="006E0D2F" w:rsidRDefault="006E0D2F">
      <w:pPr>
        <w:pStyle w:val="Body"/>
        <w:jc w:val="both"/>
        <w:sectPr w:rsidR="006E0D2F">
          <w:footerReference w:type="default" r:id="rId9"/>
          <w:pgSz w:w="11900" w:h="16840"/>
          <w:pgMar w:top="720" w:right="720" w:bottom="720" w:left="720" w:header="708" w:footer="708" w:gutter="0"/>
          <w:cols w:space="720"/>
        </w:sectPr>
      </w:pPr>
    </w:p>
    <w:p w14:paraId="4E0E7D26" w14:textId="705E3F9F" w:rsidR="00602710" w:rsidRPr="00122064" w:rsidRDefault="00602710" w:rsidP="00602710">
      <w:pPr>
        <w:pStyle w:val="Caption"/>
        <w:keepNext/>
        <w:rPr>
          <w:rFonts w:asciiTheme="majorHAnsi" w:hAnsiTheme="majorHAnsi" w:cstheme="majorHAnsi"/>
          <w:color w:val="365F91" w:themeColor="accent1" w:themeShade="BF"/>
          <w:sz w:val="26"/>
          <w:szCs w:val="26"/>
        </w:rPr>
      </w:pPr>
      <w:r w:rsidRPr="00122064">
        <w:rPr>
          <w:rFonts w:asciiTheme="majorHAnsi" w:hAnsiTheme="majorHAnsi" w:cstheme="majorHAnsi"/>
          <w:color w:val="365F91" w:themeColor="accent1" w:themeShade="BF"/>
          <w:sz w:val="26"/>
          <w:szCs w:val="26"/>
        </w:rPr>
        <w:lastRenderedPageBreak/>
        <w:t xml:space="preserve">Table </w:t>
      </w:r>
      <w:r w:rsidR="00B922BC" w:rsidRPr="00122064">
        <w:rPr>
          <w:rFonts w:asciiTheme="majorHAnsi" w:hAnsiTheme="majorHAnsi" w:cstheme="majorHAnsi"/>
          <w:color w:val="365F91" w:themeColor="accent1" w:themeShade="BF"/>
          <w:sz w:val="26"/>
          <w:szCs w:val="26"/>
        </w:rPr>
        <w:fldChar w:fldCharType="begin"/>
      </w:r>
      <w:r w:rsidR="00B922BC" w:rsidRPr="00122064">
        <w:rPr>
          <w:rFonts w:asciiTheme="majorHAnsi" w:hAnsiTheme="majorHAnsi" w:cstheme="majorHAnsi"/>
          <w:color w:val="365F91" w:themeColor="accent1" w:themeShade="BF"/>
          <w:sz w:val="26"/>
          <w:szCs w:val="26"/>
        </w:rPr>
        <w:instrText xml:space="preserve"> SEQ Table \* ARABIC </w:instrText>
      </w:r>
      <w:r w:rsidR="00B922BC" w:rsidRPr="00122064">
        <w:rPr>
          <w:rFonts w:asciiTheme="majorHAnsi" w:hAnsiTheme="majorHAnsi" w:cstheme="majorHAnsi"/>
          <w:color w:val="365F91" w:themeColor="accent1" w:themeShade="BF"/>
          <w:sz w:val="26"/>
          <w:szCs w:val="26"/>
        </w:rPr>
        <w:fldChar w:fldCharType="separate"/>
      </w:r>
      <w:r w:rsidR="007B5B39">
        <w:rPr>
          <w:rFonts w:asciiTheme="majorHAnsi" w:hAnsiTheme="majorHAnsi" w:cstheme="majorHAnsi"/>
          <w:noProof/>
          <w:color w:val="365F91" w:themeColor="accent1" w:themeShade="BF"/>
          <w:sz w:val="26"/>
          <w:szCs w:val="26"/>
        </w:rPr>
        <w:t>1</w:t>
      </w:r>
      <w:r w:rsidR="00B922BC" w:rsidRPr="00122064">
        <w:rPr>
          <w:rFonts w:asciiTheme="majorHAnsi" w:hAnsiTheme="majorHAnsi" w:cstheme="majorHAnsi"/>
          <w:noProof/>
          <w:color w:val="365F91" w:themeColor="accent1" w:themeShade="BF"/>
          <w:sz w:val="26"/>
          <w:szCs w:val="26"/>
        </w:rPr>
        <w:fldChar w:fldCharType="end"/>
      </w:r>
      <w:r w:rsidRPr="00122064">
        <w:rPr>
          <w:rFonts w:asciiTheme="majorHAnsi" w:hAnsiTheme="majorHAnsi" w:cstheme="majorHAnsi"/>
          <w:color w:val="365F91" w:themeColor="accent1" w:themeShade="BF"/>
          <w:sz w:val="26"/>
          <w:szCs w:val="26"/>
        </w:rPr>
        <w:t xml:space="preserve"> Record of timeline for approvals</w:t>
      </w:r>
    </w:p>
    <w:tbl>
      <w:tblPr>
        <w:tblW w:w="10740" w:type="dxa"/>
        <w:tblLook w:val="04A0" w:firstRow="1" w:lastRow="0" w:firstColumn="1" w:lastColumn="0" w:noHBand="0" w:noVBand="1"/>
      </w:tblPr>
      <w:tblGrid>
        <w:gridCol w:w="1220"/>
        <w:gridCol w:w="1360"/>
        <w:gridCol w:w="8160"/>
      </w:tblGrid>
      <w:tr w:rsidR="00347FB1" w:rsidRPr="00347FB1" w14:paraId="481A210B" w14:textId="77777777" w:rsidTr="0094494B">
        <w:trPr>
          <w:trHeight w:val="288"/>
        </w:trPr>
        <w:tc>
          <w:tcPr>
            <w:tcW w:w="1220" w:type="dxa"/>
            <w:tcBorders>
              <w:top w:val="single" w:sz="8" w:space="0" w:color="auto"/>
              <w:left w:val="single" w:sz="8" w:space="0" w:color="auto"/>
              <w:bottom w:val="single" w:sz="4" w:space="0" w:color="auto"/>
              <w:right w:val="single" w:sz="4" w:space="0" w:color="auto"/>
            </w:tcBorders>
            <w:shd w:val="clear" w:color="auto" w:fill="002060"/>
            <w:noWrap/>
            <w:vAlign w:val="center"/>
            <w:hideMark/>
          </w:tcPr>
          <w:p w14:paraId="6D67BAC5" w14:textId="77777777" w:rsidR="00347FB1" w:rsidRPr="00347FB1" w:rsidRDefault="00347FB1" w:rsidP="00347FB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b/>
                <w:bCs/>
                <w:color w:val="FFFFFF"/>
                <w:sz w:val="22"/>
                <w:szCs w:val="22"/>
                <w:bdr w:val="none" w:sz="0" w:space="0" w:color="auto"/>
                <w:lang w:val="en-GB" w:eastAsia="en-GB"/>
              </w:rPr>
            </w:pPr>
            <w:r w:rsidRPr="00347FB1">
              <w:rPr>
                <w:rFonts w:ascii="Calibri" w:eastAsia="Times New Roman" w:hAnsi="Calibri" w:cs="Calibri"/>
                <w:b/>
                <w:bCs/>
                <w:color w:val="FFFFFF"/>
                <w:sz w:val="22"/>
                <w:szCs w:val="22"/>
                <w:bdr w:val="none" w:sz="0" w:space="0" w:color="auto"/>
                <w:lang w:val="en-GB" w:eastAsia="en-GB"/>
              </w:rPr>
              <w:t>Version</w:t>
            </w:r>
          </w:p>
        </w:tc>
        <w:tc>
          <w:tcPr>
            <w:tcW w:w="1360" w:type="dxa"/>
            <w:tcBorders>
              <w:top w:val="single" w:sz="8" w:space="0" w:color="auto"/>
              <w:left w:val="nil"/>
              <w:bottom w:val="single" w:sz="4" w:space="0" w:color="auto"/>
              <w:right w:val="single" w:sz="4" w:space="0" w:color="auto"/>
            </w:tcBorders>
            <w:shd w:val="clear" w:color="auto" w:fill="002060"/>
            <w:noWrap/>
            <w:vAlign w:val="center"/>
            <w:hideMark/>
          </w:tcPr>
          <w:p w14:paraId="3F75112D" w14:textId="77777777" w:rsidR="00347FB1" w:rsidRPr="00347FB1" w:rsidRDefault="00347FB1" w:rsidP="00347FB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FFFFFF"/>
                <w:sz w:val="22"/>
                <w:szCs w:val="22"/>
                <w:bdr w:val="none" w:sz="0" w:space="0" w:color="auto"/>
                <w:lang w:val="en-GB" w:eastAsia="en-GB"/>
              </w:rPr>
            </w:pPr>
            <w:r w:rsidRPr="00347FB1">
              <w:rPr>
                <w:rFonts w:ascii="Calibri" w:eastAsia="Times New Roman" w:hAnsi="Calibri" w:cs="Calibri"/>
                <w:b/>
                <w:bCs/>
                <w:color w:val="FFFFFF"/>
                <w:sz w:val="22"/>
                <w:szCs w:val="22"/>
                <w:bdr w:val="none" w:sz="0" w:space="0" w:color="auto"/>
                <w:lang w:val="en-GB" w:eastAsia="en-GB"/>
              </w:rPr>
              <w:t>Date</w:t>
            </w:r>
          </w:p>
        </w:tc>
        <w:tc>
          <w:tcPr>
            <w:tcW w:w="8160" w:type="dxa"/>
            <w:tcBorders>
              <w:top w:val="single" w:sz="8" w:space="0" w:color="auto"/>
              <w:left w:val="nil"/>
              <w:bottom w:val="single" w:sz="4" w:space="0" w:color="auto"/>
              <w:right w:val="single" w:sz="8" w:space="0" w:color="auto"/>
            </w:tcBorders>
            <w:shd w:val="clear" w:color="auto" w:fill="002060"/>
            <w:noWrap/>
            <w:vAlign w:val="center"/>
            <w:hideMark/>
          </w:tcPr>
          <w:p w14:paraId="0920BDB3" w14:textId="77777777" w:rsidR="00347FB1" w:rsidRPr="00347FB1" w:rsidRDefault="00347FB1" w:rsidP="00347FB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FFFFFF"/>
                <w:sz w:val="22"/>
                <w:szCs w:val="22"/>
                <w:bdr w:val="none" w:sz="0" w:space="0" w:color="auto"/>
                <w:lang w:val="en-GB" w:eastAsia="en-GB"/>
              </w:rPr>
            </w:pPr>
            <w:r w:rsidRPr="00347FB1">
              <w:rPr>
                <w:rFonts w:ascii="Calibri" w:eastAsia="Times New Roman" w:hAnsi="Calibri" w:cs="Calibri"/>
                <w:b/>
                <w:bCs/>
                <w:color w:val="FFFFFF"/>
                <w:sz w:val="22"/>
                <w:szCs w:val="22"/>
                <w:bdr w:val="none" w:sz="0" w:space="0" w:color="auto"/>
                <w:lang w:val="en-GB" w:eastAsia="en-GB"/>
              </w:rPr>
              <w:t>Comment</w:t>
            </w:r>
          </w:p>
        </w:tc>
      </w:tr>
      <w:tr w:rsidR="00347FB1" w:rsidRPr="00347FB1" w14:paraId="502F9FCC" w14:textId="77777777" w:rsidTr="00F86FAE">
        <w:trPr>
          <w:trHeight w:val="360"/>
        </w:trPr>
        <w:tc>
          <w:tcPr>
            <w:tcW w:w="1220" w:type="dxa"/>
            <w:tcBorders>
              <w:top w:val="nil"/>
              <w:left w:val="single" w:sz="8" w:space="0" w:color="auto"/>
              <w:bottom w:val="single" w:sz="4" w:space="0" w:color="auto"/>
              <w:right w:val="single" w:sz="4" w:space="0" w:color="auto"/>
            </w:tcBorders>
            <w:shd w:val="clear" w:color="auto" w:fill="auto"/>
            <w:noWrap/>
            <w:vAlign w:val="center"/>
            <w:hideMark/>
          </w:tcPr>
          <w:p w14:paraId="2D72727F" w14:textId="77777777" w:rsidR="00347FB1" w:rsidRPr="00B62328" w:rsidRDefault="00347FB1" w:rsidP="00347FB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color w:val="000000"/>
                <w:sz w:val="22"/>
                <w:szCs w:val="22"/>
                <w:bdr w:val="none" w:sz="0" w:space="0" w:color="auto"/>
                <w:lang w:val="en-GB" w:eastAsia="en-GB"/>
              </w:rPr>
            </w:pPr>
            <w:r w:rsidRPr="00B62328">
              <w:rPr>
                <w:rFonts w:ascii="Calibri" w:eastAsia="Times New Roman" w:hAnsi="Calibri" w:cs="Calibri"/>
                <w:color w:val="000000"/>
                <w:sz w:val="22"/>
                <w:szCs w:val="22"/>
                <w:bdr w:val="none" w:sz="0" w:space="0" w:color="auto"/>
                <w:lang w:val="en-GB" w:eastAsia="en-GB"/>
              </w:rPr>
              <w:t>0.1</w:t>
            </w:r>
          </w:p>
        </w:tc>
        <w:tc>
          <w:tcPr>
            <w:tcW w:w="1360" w:type="dxa"/>
            <w:tcBorders>
              <w:top w:val="nil"/>
              <w:left w:val="nil"/>
              <w:bottom w:val="single" w:sz="4" w:space="0" w:color="auto"/>
              <w:right w:val="single" w:sz="4" w:space="0" w:color="auto"/>
            </w:tcBorders>
            <w:shd w:val="clear" w:color="auto" w:fill="auto"/>
            <w:noWrap/>
            <w:vAlign w:val="center"/>
            <w:hideMark/>
          </w:tcPr>
          <w:p w14:paraId="1A9F4143" w14:textId="1B70F9CE" w:rsidR="00347FB1" w:rsidRPr="00B62328" w:rsidRDefault="00347FB1" w:rsidP="00347FB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color w:val="000000"/>
                <w:sz w:val="22"/>
                <w:szCs w:val="22"/>
                <w:bdr w:val="none" w:sz="0" w:space="0" w:color="auto"/>
                <w:lang w:val="en-GB" w:eastAsia="en-GB"/>
              </w:rPr>
            </w:pPr>
            <w:r w:rsidRPr="00B62328">
              <w:rPr>
                <w:rFonts w:ascii="Calibri" w:eastAsia="Times New Roman" w:hAnsi="Calibri" w:cs="Calibri"/>
                <w:color w:val="000000"/>
                <w:sz w:val="22"/>
                <w:szCs w:val="22"/>
                <w:bdr w:val="none" w:sz="0" w:space="0" w:color="auto"/>
                <w:lang w:val="en-GB" w:eastAsia="en-GB"/>
              </w:rPr>
              <w:t>2</w:t>
            </w:r>
            <w:r w:rsidR="00995C6D" w:rsidRPr="00B62328">
              <w:rPr>
                <w:rFonts w:ascii="Calibri" w:eastAsia="Times New Roman" w:hAnsi="Calibri" w:cs="Calibri"/>
                <w:color w:val="000000"/>
                <w:sz w:val="22"/>
                <w:szCs w:val="22"/>
                <w:bdr w:val="none" w:sz="0" w:space="0" w:color="auto"/>
                <w:lang w:val="en-GB" w:eastAsia="en-GB"/>
              </w:rPr>
              <w:t>1</w:t>
            </w:r>
            <w:r w:rsidRPr="00B62328">
              <w:rPr>
                <w:rFonts w:ascii="Calibri" w:eastAsia="Times New Roman" w:hAnsi="Calibri" w:cs="Calibri"/>
                <w:color w:val="000000"/>
                <w:sz w:val="22"/>
                <w:szCs w:val="22"/>
                <w:bdr w:val="none" w:sz="0" w:space="0" w:color="auto"/>
                <w:lang w:val="en-GB" w:eastAsia="en-GB"/>
              </w:rPr>
              <w:t>.1.202</w:t>
            </w:r>
            <w:r w:rsidR="008365F3">
              <w:rPr>
                <w:rFonts w:ascii="Calibri" w:eastAsia="Times New Roman" w:hAnsi="Calibri" w:cs="Calibri"/>
                <w:color w:val="000000"/>
                <w:sz w:val="22"/>
                <w:szCs w:val="22"/>
                <w:bdr w:val="none" w:sz="0" w:space="0" w:color="auto"/>
                <w:lang w:val="en-GB" w:eastAsia="en-GB"/>
              </w:rPr>
              <w:t>1</w:t>
            </w:r>
          </w:p>
        </w:tc>
        <w:tc>
          <w:tcPr>
            <w:tcW w:w="8160" w:type="dxa"/>
            <w:tcBorders>
              <w:top w:val="nil"/>
              <w:left w:val="nil"/>
              <w:bottom w:val="single" w:sz="4" w:space="0" w:color="auto"/>
              <w:right w:val="single" w:sz="8" w:space="0" w:color="auto"/>
            </w:tcBorders>
            <w:shd w:val="clear" w:color="auto" w:fill="auto"/>
            <w:noWrap/>
            <w:vAlign w:val="center"/>
          </w:tcPr>
          <w:p w14:paraId="6A9779FC" w14:textId="2FF26217" w:rsidR="00347FB1" w:rsidRPr="00B62328" w:rsidRDefault="008365F3" w:rsidP="00347FB1">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color w:val="000000"/>
                <w:sz w:val="22"/>
                <w:szCs w:val="22"/>
                <w:bdr w:val="none" w:sz="0" w:space="0" w:color="auto"/>
                <w:lang w:val="en-GB" w:eastAsia="en-GB"/>
              </w:rPr>
            </w:pPr>
            <w:r>
              <w:rPr>
                <w:rFonts w:ascii="Calibri" w:eastAsia="Times New Roman" w:hAnsi="Calibri" w:cs="Calibri"/>
                <w:color w:val="000000"/>
                <w:sz w:val="22"/>
                <w:szCs w:val="22"/>
                <w:bdr w:val="none" w:sz="0" w:space="0" w:color="auto"/>
                <w:lang w:val="en-GB" w:eastAsia="en-GB"/>
              </w:rPr>
              <w:t xml:space="preserve">First Draft </w:t>
            </w:r>
          </w:p>
        </w:tc>
      </w:tr>
      <w:tr w:rsidR="00F86FAE" w:rsidRPr="00347FB1" w14:paraId="23673D93" w14:textId="77777777" w:rsidTr="00F86FAE">
        <w:trPr>
          <w:trHeight w:val="360"/>
        </w:trPr>
        <w:tc>
          <w:tcPr>
            <w:tcW w:w="1220" w:type="dxa"/>
            <w:tcBorders>
              <w:top w:val="nil"/>
              <w:left w:val="single" w:sz="8" w:space="0" w:color="auto"/>
              <w:bottom w:val="single" w:sz="4" w:space="0" w:color="auto"/>
              <w:right w:val="single" w:sz="4" w:space="0" w:color="auto"/>
            </w:tcBorders>
            <w:shd w:val="clear" w:color="auto" w:fill="auto"/>
            <w:noWrap/>
            <w:vAlign w:val="center"/>
            <w:hideMark/>
          </w:tcPr>
          <w:p w14:paraId="4E123A7D" w14:textId="77777777" w:rsidR="00F86FAE" w:rsidRPr="00B62328" w:rsidRDefault="00F86FAE" w:rsidP="00F86FA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color w:val="000000"/>
                <w:sz w:val="22"/>
                <w:szCs w:val="22"/>
                <w:bdr w:val="none" w:sz="0" w:space="0" w:color="auto"/>
                <w:lang w:val="en-GB" w:eastAsia="en-GB"/>
              </w:rPr>
            </w:pPr>
            <w:r w:rsidRPr="00B62328">
              <w:rPr>
                <w:rFonts w:ascii="Calibri" w:eastAsia="Times New Roman" w:hAnsi="Calibri" w:cs="Calibri"/>
                <w:color w:val="000000"/>
                <w:sz w:val="22"/>
                <w:szCs w:val="22"/>
                <w:bdr w:val="none" w:sz="0" w:space="0" w:color="auto"/>
                <w:lang w:val="en-GB" w:eastAsia="en-GB"/>
              </w:rPr>
              <w:t>0.2</w:t>
            </w:r>
          </w:p>
        </w:tc>
        <w:tc>
          <w:tcPr>
            <w:tcW w:w="1360" w:type="dxa"/>
            <w:tcBorders>
              <w:top w:val="nil"/>
              <w:left w:val="nil"/>
              <w:bottom w:val="single" w:sz="4" w:space="0" w:color="auto"/>
              <w:right w:val="single" w:sz="4" w:space="0" w:color="auto"/>
            </w:tcBorders>
            <w:shd w:val="clear" w:color="auto" w:fill="auto"/>
            <w:noWrap/>
            <w:vAlign w:val="center"/>
            <w:hideMark/>
          </w:tcPr>
          <w:p w14:paraId="2C5A9E09" w14:textId="0C6B6F28" w:rsidR="00F86FAE" w:rsidRPr="00B62328" w:rsidRDefault="00B62328" w:rsidP="00F86FA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sidRPr="00B62328">
              <w:rPr>
                <w:rFonts w:ascii="Calibri" w:eastAsia="Times New Roman" w:hAnsi="Calibri"/>
                <w:color w:val="000000"/>
                <w:sz w:val="22"/>
                <w:szCs w:val="22"/>
                <w:bdr w:val="none" w:sz="0" w:space="0" w:color="auto"/>
                <w:lang w:val="en-GB" w:eastAsia="en-GB"/>
              </w:rPr>
              <w:t>29.01.202</w:t>
            </w:r>
            <w:r w:rsidR="008365F3">
              <w:rPr>
                <w:rFonts w:ascii="Calibri" w:eastAsia="Times New Roman" w:hAnsi="Calibri"/>
                <w:color w:val="000000"/>
                <w:sz w:val="22"/>
                <w:szCs w:val="22"/>
                <w:bdr w:val="none" w:sz="0" w:space="0" w:color="auto"/>
                <w:lang w:val="en-GB" w:eastAsia="en-GB"/>
              </w:rPr>
              <w:t>1</w:t>
            </w:r>
          </w:p>
        </w:tc>
        <w:tc>
          <w:tcPr>
            <w:tcW w:w="8160" w:type="dxa"/>
            <w:tcBorders>
              <w:top w:val="nil"/>
              <w:left w:val="nil"/>
              <w:bottom w:val="single" w:sz="4" w:space="0" w:color="auto"/>
              <w:right w:val="single" w:sz="8" w:space="0" w:color="auto"/>
            </w:tcBorders>
            <w:shd w:val="clear" w:color="auto" w:fill="auto"/>
            <w:noWrap/>
            <w:vAlign w:val="center"/>
          </w:tcPr>
          <w:p w14:paraId="2B6D83D5" w14:textId="5E048115" w:rsidR="00F86FAE" w:rsidRPr="00B62328" w:rsidRDefault="00F86FAE" w:rsidP="00F86FA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color w:val="000000"/>
                <w:sz w:val="22"/>
                <w:szCs w:val="22"/>
                <w:bdr w:val="none" w:sz="0" w:space="0" w:color="auto"/>
                <w:lang w:val="en-GB" w:eastAsia="en-GB"/>
              </w:rPr>
            </w:pPr>
            <w:r w:rsidRPr="00B62328">
              <w:rPr>
                <w:rFonts w:ascii="Calibri" w:eastAsia="Times New Roman" w:hAnsi="Calibri" w:cs="Calibri"/>
                <w:color w:val="000000"/>
                <w:sz w:val="22"/>
                <w:szCs w:val="22"/>
                <w:bdr w:val="none" w:sz="0" w:space="0" w:color="auto"/>
                <w:lang w:val="en-GB" w:eastAsia="en-GB"/>
              </w:rPr>
              <w:t>Draft Supplementary Statement – Rachel Abbey &amp; Lynne Sawyer</w:t>
            </w:r>
            <w:r w:rsidR="00DA7C8F">
              <w:rPr>
                <w:rFonts w:ascii="Calibri" w:eastAsia="Times New Roman" w:hAnsi="Calibri" w:cs="Calibri"/>
                <w:color w:val="000000"/>
                <w:sz w:val="22"/>
                <w:szCs w:val="22"/>
                <w:bdr w:val="none" w:sz="0" w:space="0" w:color="auto"/>
                <w:lang w:val="en-GB" w:eastAsia="en-GB"/>
              </w:rPr>
              <w:t xml:space="preserve"> (PHIIT Team)</w:t>
            </w:r>
          </w:p>
        </w:tc>
      </w:tr>
      <w:tr w:rsidR="00F86FAE" w:rsidRPr="00347FB1" w14:paraId="69D90A7F" w14:textId="77777777" w:rsidTr="00F86FAE">
        <w:trPr>
          <w:trHeight w:val="360"/>
        </w:trPr>
        <w:tc>
          <w:tcPr>
            <w:tcW w:w="1220" w:type="dxa"/>
            <w:tcBorders>
              <w:top w:val="nil"/>
              <w:left w:val="single" w:sz="8" w:space="0" w:color="auto"/>
              <w:bottom w:val="single" w:sz="4" w:space="0" w:color="auto"/>
              <w:right w:val="single" w:sz="4" w:space="0" w:color="auto"/>
            </w:tcBorders>
            <w:shd w:val="clear" w:color="auto" w:fill="auto"/>
            <w:noWrap/>
            <w:vAlign w:val="center"/>
            <w:hideMark/>
          </w:tcPr>
          <w:p w14:paraId="4AB1F6E9" w14:textId="77777777" w:rsidR="00F86FAE" w:rsidRPr="00B62328" w:rsidRDefault="00F86FAE" w:rsidP="00F86FA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color w:val="000000"/>
                <w:sz w:val="22"/>
                <w:szCs w:val="22"/>
                <w:bdr w:val="none" w:sz="0" w:space="0" w:color="auto"/>
                <w:lang w:val="en-GB" w:eastAsia="en-GB"/>
              </w:rPr>
            </w:pPr>
            <w:r w:rsidRPr="00B62328">
              <w:rPr>
                <w:rFonts w:ascii="Calibri" w:eastAsia="Times New Roman" w:hAnsi="Calibri" w:cs="Calibri"/>
                <w:color w:val="000000"/>
                <w:sz w:val="22"/>
                <w:szCs w:val="22"/>
                <w:bdr w:val="none" w:sz="0" w:space="0" w:color="auto"/>
                <w:lang w:val="en-GB" w:eastAsia="en-GB"/>
              </w:rPr>
              <w:t>0.3</w:t>
            </w:r>
          </w:p>
        </w:tc>
        <w:tc>
          <w:tcPr>
            <w:tcW w:w="1360" w:type="dxa"/>
            <w:tcBorders>
              <w:top w:val="nil"/>
              <w:left w:val="nil"/>
              <w:bottom w:val="single" w:sz="4" w:space="0" w:color="auto"/>
              <w:right w:val="single" w:sz="4" w:space="0" w:color="auto"/>
            </w:tcBorders>
            <w:shd w:val="clear" w:color="auto" w:fill="auto"/>
            <w:noWrap/>
            <w:vAlign w:val="center"/>
            <w:hideMark/>
          </w:tcPr>
          <w:p w14:paraId="285A1F90" w14:textId="07BA5581" w:rsidR="00F86FAE" w:rsidRPr="00B62328" w:rsidRDefault="008365F3" w:rsidP="00F86FA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lang w:val="en-GB" w:eastAsia="en-GB"/>
              </w:rPr>
            </w:pPr>
            <w:r>
              <w:rPr>
                <w:rFonts w:ascii="Calibri" w:eastAsia="Times New Roman" w:hAnsi="Calibri"/>
                <w:color w:val="000000"/>
                <w:sz w:val="22"/>
                <w:szCs w:val="22"/>
                <w:bdr w:val="none" w:sz="0" w:space="0" w:color="auto"/>
                <w:lang w:val="en-GB" w:eastAsia="en-GB"/>
              </w:rPr>
              <w:t>31.01.2021</w:t>
            </w:r>
          </w:p>
        </w:tc>
        <w:tc>
          <w:tcPr>
            <w:tcW w:w="8160" w:type="dxa"/>
            <w:tcBorders>
              <w:top w:val="nil"/>
              <w:left w:val="nil"/>
              <w:bottom w:val="single" w:sz="4" w:space="0" w:color="auto"/>
              <w:right w:val="single" w:sz="8" w:space="0" w:color="auto"/>
            </w:tcBorders>
            <w:shd w:val="clear" w:color="auto" w:fill="auto"/>
            <w:noWrap/>
            <w:vAlign w:val="center"/>
            <w:hideMark/>
          </w:tcPr>
          <w:p w14:paraId="2479A5C4" w14:textId="5024044F" w:rsidR="00F86FAE" w:rsidRPr="00B62328" w:rsidRDefault="00F86FAE" w:rsidP="00F86FA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color w:val="000000"/>
                <w:sz w:val="22"/>
                <w:szCs w:val="22"/>
                <w:bdr w:val="none" w:sz="0" w:space="0" w:color="auto"/>
                <w:lang w:val="en-GB" w:eastAsia="en-GB"/>
              </w:rPr>
            </w:pPr>
            <w:r w:rsidRPr="00B62328">
              <w:rPr>
                <w:rFonts w:ascii="Calibri" w:eastAsia="Times New Roman" w:hAnsi="Calibri" w:cs="Calibri"/>
                <w:color w:val="000000"/>
                <w:sz w:val="22"/>
                <w:szCs w:val="22"/>
                <w:bdr w:val="none" w:sz="0" w:space="0" w:color="auto"/>
                <w:lang w:val="en-GB" w:eastAsia="en-GB"/>
              </w:rPr>
              <w:t xml:space="preserve">Revised following comments from PNA Steering Group – </w:t>
            </w:r>
            <w:r w:rsidR="009C5633">
              <w:rPr>
                <w:rFonts w:ascii="Calibri" w:eastAsia="Times New Roman" w:hAnsi="Calibri" w:cs="Calibri"/>
                <w:color w:val="000000"/>
                <w:sz w:val="22"/>
                <w:szCs w:val="22"/>
                <w:bdr w:val="none" w:sz="0" w:space="0" w:color="auto"/>
                <w:lang w:val="en-GB" w:eastAsia="en-GB"/>
              </w:rPr>
              <w:t>Rachel Abbey</w:t>
            </w:r>
            <w:r w:rsidRPr="00B62328">
              <w:rPr>
                <w:rFonts w:ascii="Calibri" w:eastAsia="Times New Roman" w:hAnsi="Calibri" w:cs="Calibri"/>
                <w:color w:val="000000"/>
                <w:sz w:val="22"/>
                <w:szCs w:val="22"/>
                <w:bdr w:val="none" w:sz="0" w:space="0" w:color="auto"/>
                <w:lang w:val="en-GB" w:eastAsia="en-GB"/>
              </w:rPr>
              <w:t xml:space="preserve"> &amp; Lynne Sawyer </w:t>
            </w:r>
          </w:p>
        </w:tc>
      </w:tr>
      <w:tr w:rsidR="00F2120D" w:rsidRPr="00347FB1" w14:paraId="52E7E055" w14:textId="77777777" w:rsidTr="00F86FAE">
        <w:trPr>
          <w:trHeight w:val="360"/>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74901D" w14:textId="2133D341" w:rsidR="00F2120D" w:rsidRPr="00B62328" w:rsidRDefault="00F2120D" w:rsidP="00F2120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color w:val="000000"/>
                <w:sz w:val="22"/>
                <w:szCs w:val="22"/>
                <w:bdr w:val="none" w:sz="0" w:space="0" w:color="auto"/>
                <w:lang w:val="en-GB" w:eastAsia="en-GB"/>
              </w:rPr>
            </w:pPr>
            <w:r>
              <w:rPr>
                <w:rFonts w:ascii="Calibri" w:eastAsia="Times New Roman" w:hAnsi="Calibri" w:cs="Calibri"/>
                <w:color w:val="000000"/>
                <w:sz w:val="22"/>
                <w:szCs w:val="22"/>
                <w:bdr w:val="none" w:sz="0" w:space="0" w:color="auto"/>
                <w:lang w:val="en-GB" w:eastAsia="en-GB"/>
              </w:rPr>
              <w:t>0.4</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00C98A8C" w14:textId="460E1FC2" w:rsidR="00F2120D" w:rsidRPr="00B62328" w:rsidRDefault="00F2120D" w:rsidP="00F2120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color w:val="000000"/>
                <w:sz w:val="22"/>
                <w:szCs w:val="22"/>
                <w:bdr w:val="none" w:sz="0" w:space="0" w:color="auto"/>
                <w:lang w:val="en-GB" w:eastAsia="en-GB"/>
              </w:rPr>
            </w:pPr>
            <w:r>
              <w:rPr>
                <w:rFonts w:ascii="Calibri" w:eastAsia="Times New Roman" w:hAnsi="Calibri" w:cs="Calibri"/>
                <w:color w:val="000000"/>
                <w:sz w:val="22"/>
                <w:szCs w:val="22"/>
                <w:bdr w:val="none" w:sz="0" w:space="0" w:color="auto"/>
                <w:lang w:val="en-GB" w:eastAsia="en-GB"/>
              </w:rPr>
              <w:t>03.02.2021</w:t>
            </w:r>
          </w:p>
        </w:tc>
        <w:tc>
          <w:tcPr>
            <w:tcW w:w="8160" w:type="dxa"/>
            <w:tcBorders>
              <w:top w:val="single" w:sz="4" w:space="0" w:color="auto"/>
              <w:left w:val="nil"/>
              <w:bottom w:val="single" w:sz="4" w:space="0" w:color="auto"/>
              <w:right w:val="single" w:sz="4" w:space="0" w:color="auto"/>
            </w:tcBorders>
            <w:shd w:val="clear" w:color="auto" w:fill="auto"/>
            <w:noWrap/>
            <w:vAlign w:val="center"/>
          </w:tcPr>
          <w:p w14:paraId="4ED4C073" w14:textId="26E525BA" w:rsidR="00F2120D" w:rsidRPr="00B62328" w:rsidRDefault="00F2120D" w:rsidP="00F2120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color w:val="000000"/>
                <w:sz w:val="22"/>
                <w:szCs w:val="22"/>
                <w:bdr w:val="none" w:sz="0" w:space="0" w:color="auto"/>
                <w:lang w:val="en-GB" w:eastAsia="en-GB"/>
              </w:rPr>
            </w:pPr>
            <w:r>
              <w:rPr>
                <w:rFonts w:ascii="Calibri" w:eastAsia="Times New Roman" w:hAnsi="Calibri" w:cs="Calibri"/>
                <w:color w:val="000000"/>
                <w:sz w:val="22"/>
                <w:szCs w:val="22"/>
                <w:bdr w:val="none" w:sz="0" w:space="0" w:color="auto"/>
                <w:lang w:val="en-GB" w:eastAsia="en-GB"/>
              </w:rPr>
              <w:t>Reviewed and a</w:t>
            </w:r>
            <w:r w:rsidRPr="00B62328">
              <w:rPr>
                <w:rFonts w:ascii="Calibri" w:eastAsia="Times New Roman" w:hAnsi="Calibri" w:cs="Calibri"/>
                <w:color w:val="000000"/>
                <w:sz w:val="22"/>
                <w:szCs w:val="22"/>
                <w:bdr w:val="none" w:sz="0" w:space="0" w:color="auto"/>
                <w:lang w:val="en-GB" w:eastAsia="en-GB"/>
              </w:rPr>
              <w:t xml:space="preserve">pproved by </w:t>
            </w:r>
            <w:r>
              <w:rPr>
                <w:rFonts w:ascii="Calibri" w:eastAsia="Times New Roman" w:hAnsi="Calibri" w:cs="Calibri"/>
                <w:color w:val="000000"/>
                <w:sz w:val="22"/>
                <w:szCs w:val="22"/>
                <w:bdr w:val="none" w:sz="0" w:space="0" w:color="auto"/>
                <w:lang w:val="en-GB" w:eastAsia="en-GB"/>
              </w:rPr>
              <w:t>Dr Naheed Rana, Consultant in Public Health</w:t>
            </w:r>
          </w:p>
        </w:tc>
      </w:tr>
      <w:tr w:rsidR="00F2120D" w:rsidRPr="00347FB1" w14:paraId="5E06DAAD" w14:textId="77777777" w:rsidTr="00F86FAE">
        <w:trPr>
          <w:trHeight w:val="360"/>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FB9652" w14:textId="730ABB33" w:rsidR="00F2120D" w:rsidRPr="00B62328" w:rsidRDefault="00F2120D" w:rsidP="00F2120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color w:val="000000"/>
                <w:sz w:val="22"/>
                <w:szCs w:val="22"/>
                <w:bdr w:val="none" w:sz="0" w:space="0" w:color="auto"/>
                <w:lang w:val="en-GB" w:eastAsia="en-GB"/>
              </w:rPr>
            </w:pPr>
            <w:r>
              <w:rPr>
                <w:rFonts w:ascii="Calibri" w:eastAsia="Times New Roman" w:hAnsi="Calibri" w:cs="Calibri"/>
                <w:color w:val="000000"/>
                <w:sz w:val="22"/>
                <w:szCs w:val="22"/>
                <w:bdr w:val="none" w:sz="0" w:space="0" w:color="auto"/>
                <w:lang w:val="en-GB" w:eastAsia="en-GB"/>
              </w:rPr>
              <w:t>0.5</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34C28801" w14:textId="1C7E7A43" w:rsidR="00F2120D" w:rsidRPr="00B62328" w:rsidRDefault="00F2120D" w:rsidP="00F2120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color w:val="000000"/>
                <w:sz w:val="22"/>
                <w:szCs w:val="22"/>
                <w:bdr w:val="none" w:sz="0" w:space="0" w:color="auto"/>
                <w:lang w:val="en-GB" w:eastAsia="en-GB"/>
              </w:rPr>
            </w:pPr>
            <w:r>
              <w:rPr>
                <w:rFonts w:ascii="Calibri" w:eastAsia="Times New Roman" w:hAnsi="Calibri" w:cs="Calibri"/>
                <w:color w:val="000000"/>
                <w:sz w:val="22"/>
                <w:szCs w:val="22"/>
                <w:bdr w:val="none" w:sz="0" w:space="0" w:color="auto"/>
                <w:lang w:val="en-GB" w:eastAsia="en-GB"/>
              </w:rPr>
              <w:t>04.02.2021</w:t>
            </w:r>
          </w:p>
        </w:tc>
        <w:tc>
          <w:tcPr>
            <w:tcW w:w="8160" w:type="dxa"/>
            <w:tcBorders>
              <w:top w:val="single" w:sz="4" w:space="0" w:color="auto"/>
              <w:left w:val="nil"/>
              <w:bottom w:val="single" w:sz="4" w:space="0" w:color="auto"/>
              <w:right w:val="single" w:sz="4" w:space="0" w:color="auto"/>
            </w:tcBorders>
            <w:shd w:val="clear" w:color="auto" w:fill="auto"/>
            <w:noWrap/>
            <w:vAlign w:val="center"/>
          </w:tcPr>
          <w:p w14:paraId="25E85B64" w14:textId="3B2527A5" w:rsidR="00F2120D" w:rsidRPr="00B62328" w:rsidRDefault="00F2120D" w:rsidP="00F2120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color w:val="000000"/>
                <w:sz w:val="22"/>
                <w:szCs w:val="22"/>
                <w:bdr w:val="none" w:sz="0" w:space="0" w:color="auto"/>
                <w:lang w:val="en-GB" w:eastAsia="en-GB"/>
              </w:rPr>
            </w:pPr>
            <w:r>
              <w:rPr>
                <w:rFonts w:ascii="Calibri" w:eastAsia="Times New Roman" w:hAnsi="Calibri" w:cs="Calibri"/>
                <w:color w:val="000000"/>
                <w:sz w:val="22"/>
                <w:szCs w:val="22"/>
                <w:bdr w:val="none" w:sz="0" w:space="0" w:color="auto"/>
                <w:lang w:val="en-GB" w:eastAsia="en-GB"/>
              </w:rPr>
              <w:t>Revised and a</w:t>
            </w:r>
            <w:r w:rsidRPr="00B62328">
              <w:rPr>
                <w:rFonts w:ascii="Calibri" w:eastAsia="Times New Roman" w:hAnsi="Calibri" w:cs="Calibri"/>
                <w:color w:val="000000"/>
                <w:sz w:val="22"/>
                <w:szCs w:val="22"/>
                <w:bdr w:val="none" w:sz="0" w:space="0" w:color="auto"/>
                <w:lang w:val="en-GB" w:eastAsia="en-GB"/>
              </w:rPr>
              <w:t xml:space="preserve">pproved by </w:t>
            </w:r>
            <w:r>
              <w:rPr>
                <w:rFonts w:ascii="Calibri" w:eastAsia="Times New Roman" w:hAnsi="Calibri" w:cs="Calibri"/>
                <w:color w:val="000000"/>
                <w:sz w:val="22"/>
                <w:szCs w:val="22"/>
                <w:bdr w:val="none" w:sz="0" w:space="0" w:color="auto"/>
                <w:lang w:val="en-GB" w:eastAsia="en-GB"/>
              </w:rPr>
              <w:t>Public Health Leadership Team</w:t>
            </w:r>
          </w:p>
        </w:tc>
      </w:tr>
      <w:tr w:rsidR="00F2120D" w:rsidRPr="00347FB1" w14:paraId="301D2F87" w14:textId="77777777" w:rsidTr="00F86FAE">
        <w:trPr>
          <w:trHeight w:val="360"/>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C1877" w14:textId="4616E6A9" w:rsidR="00F2120D" w:rsidRPr="00B62328" w:rsidRDefault="00F2120D" w:rsidP="00F2120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color w:val="000000"/>
                <w:sz w:val="22"/>
                <w:szCs w:val="22"/>
                <w:bdr w:val="none" w:sz="0" w:space="0" w:color="auto"/>
                <w:lang w:val="en-GB" w:eastAsia="en-GB"/>
              </w:rPr>
            </w:pPr>
            <w:r>
              <w:rPr>
                <w:rFonts w:ascii="Calibri" w:eastAsia="Times New Roman" w:hAnsi="Calibri" w:cs="Calibri"/>
                <w:color w:val="000000"/>
                <w:sz w:val="22"/>
                <w:szCs w:val="22"/>
                <w:bdr w:val="none" w:sz="0" w:space="0" w:color="auto"/>
                <w:lang w:val="en-GB" w:eastAsia="en-GB"/>
              </w:rPr>
              <w:t>0.6</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78137A8C" w14:textId="5BF49AFC" w:rsidR="00F2120D" w:rsidRPr="00B62328" w:rsidRDefault="00762054" w:rsidP="00F2120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color w:val="000000"/>
                <w:sz w:val="22"/>
                <w:szCs w:val="22"/>
                <w:bdr w:val="none" w:sz="0" w:space="0" w:color="auto"/>
                <w:lang w:val="en-GB" w:eastAsia="en-GB"/>
              </w:rPr>
            </w:pPr>
            <w:r>
              <w:rPr>
                <w:rFonts w:ascii="Calibri" w:eastAsia="Times New Roman" w:hAnsi="Calibri" w:cs="Calibri"/>
                <w:color w:val="000000"/>
                <w:sz w:val="22"/>
                <w:szCs w:val="22"/>
                <w:bdr w:val="none" w:sz="0" w:space="0" w:color="auto"/>
                <w:lang w:val="en-GB" w:eastAsia="en-GB"/>
              </w:rPr>
              <w:t>12.02.2021</w:t>
            </w:r>
          </w:p>
        </w:tc>
        <w:tc>
          <w:tcPr>
            <w:tcW w:w="8160" w:type="dxa"/>
            <w:tcBorders>
              <w:top w:val="single" w:sz="4" w:space="0" w:color="auto"/>
              <w:left w:val="nil"/>
              <w:bottom w:val="single" w:sz="4" w:space="0" w:color="auto"/>
              <w:right w:val="single" w:sz="4" w:space="0" w:color="auto"/>
            </w:tcBorders>
            <w:shd w:val="clear" w:color="auto" w:fill="auto"/>
            <w:noWrap/>
            <w:vAlign w:val="center"/>
          </w:tcPr>
          <w:p w14:paraId="1E514DAA" w14:textId="29A53868" w:rsidR="00F2120D" w:rsidRPr="00B62328" w:rsidRDefault="00F2120D" w:rsidP="00F2120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color w:val="000000"/>
                <w:sz w:val="22"/>
                <w:szCs w:val="22"/>
                <w:bdr w:val="none" w:sz="0" w:space="0" w:color="auto"/>
                <w:lang w:val="en-GB" w:eastAsia="en-GB"/>
              </w:rPr>
            </w:pPr>
            <w:r w:rsidRPr="00B62328">
              <w:rPr>
                <w:rFonts w:ascii="Calibri" w:eastAsia="Times New Roman" w:hAnsi="Calibri" w:cs="Calibri"/>
                <w:color w:val="000000"/>
                <w:sz w:val="22"/>
                <w:szCs w:val="22"/>
                <w:bdr w:val="none" w:sz="0" w:space="0" w:color="auto"/>
                <w:lang w:val="en-GB" w:eastAsia="en-GB"/>
              </w:rPr>
              <w:t xml:space="preserve">Revised following comments from </w:t>
            </w:r>
            <w:r w:rsidR="00762054">
              <w:rPr>
                <w:rFonts w:ascii="Calibri" w:eastAsia="Times New Roman" w:hAnsi="Calibri" w:cs="Calibri"/>
                <w:color w:val="000000"/>
                <w:sz w:val="22"/>
                <w:szCs w:val="22"/>
                <w:bdr w:val="none" w:sz="0" w:space="0" w:color="auto"/>
                <w:lang w:val="en-GB" w:eastAsia="en-GB"/>
              </w:rPr>
              <w:t>Leadership Team</w:t>
            </w:r>
            <w:r w:rsidRPr="00B62328">
              <w:rPr>
                <w:rFonts w:ascii="Calibri" w:eastAsia="Times New Roman" w:hAnsi="Calibri" w:cs="Calibri"/>
                <w:color w:val="000000"/>
                <w:sz w:val="22"/>
                <w:szCs w:val="22"/>
                <w:bdr w:val="none" w:sz="0" w:space="0" w:color="auto"/>
                <w:lang w:val="en-GB" w:eastAsia="en-GB"/>
              </w:rPr>
              <w:t xml:space="preserve"> – </w:t>
            </w:r>
            <w:r>
              <w:rPr>
                <w:rFonts w:ascii="Calibri" w:eastAsia="Times New Roman" w:hAnsi="Calibri" w:cs="Calibri"/>
                <w:color w:val="000000"/>
                <w:sz w:val="22"/>
                <w:szCs w:val="22"/>
                <w:bdr w:val="none" w:sz="0" w:space="0" w:color="auto"/>
                <w:lang w:val="en-GB" w:eastAsia="en-GB"/>
              </w:rPr>
              <w:t>Rachel Abbey</w:t>
            </w:r>
            <w:r w:rsidRPr="00B62328">
              <w:rPr>
                <w:rFonts w:ascii="Calibri" w:eastAsia="Times New Roman" w:hAnsi="Calibri" w:cs="Calibri"/>
                <w:color w:val="000000"/>
                <w:sz w:val="22"/>
                <w:szCs w:val="22"/>
                <w:bdr w:val="none" w:sz="0" w:space="0" w:color="auto"/>
                <w:lang w:val="en-GB" w:eastAsia="en-GB"/>
              </w:rPr>
              <w:t xml:space="preserve"> &amp; Lynne Sawyer </w:t>
            </w:r>
          </w:p>
        </w:tc>
      </w:tr>
      <w:tr w:rsidR="00F2120D" w:rsidRPr="00347FB1" w14:paraId="3BDA1184" w14:textId="77777777" w:rsidTr="00F86FAE">
        <w:trPr>
          <w:trHeight w:val="360"/>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C84559" w14:textId="34A56165" w:rsidR="00F2120D" w:rsidRDefault="00762054" w:rsidP="00F2120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color w:val="000000"/>
                <w:sz w:val="22"/>
                <w:szCs w:val="22"/>
                <w:bdr w:val="none" w:sz="0" w:space="0" w:color="auto"/>
                <w:lang w:val="en-GB" w:eastAsia="en-GB"/>
              </w:rPr>
            </w:pPr>
            <w:r>
              <w:rPr>
                <w:rFonts w:ascii="Calibri" w:eastAsia="Times New Roman" w:hAnsi="Calibri" w:cs="Calibri"/>
                <w:color w:val="000000"/>
                <w:sz w:val="22"/>
                <w:szCs w:val="22"/>
                <w:bdr w:val="none" w:sz="0" w:space="0" w:color="auto"/>
                <w:lang w:val="en-GB" w:eastAsia="en-GB"/>
              </w:rPr>
              <w:t>0.7</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0019406D" w14:textId="7F737197" w:rsidR="00F2120D" w:rsidRDefault="00762054" w:rsidP="00F2120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color w:val="000000"/>
                <w:sz w:val="22"/>
                <w:szCs w:val="22"/>
                <w:bdr w:val="none" w:sz="0" w:space="0" w:color="auto"/>
                <w:lang w:val="en-GB" w:eastAsia="en-GB"/>
              </w:rPr>
            </w:pPr>
            <w:r>
              <w:rPr>
                <w:rFonts w:ascii="Calibri" w:eastAsia="Times New Roman" w:hAnsi="Calibri" w:cs="Calibri"/>
                <w:color w:val="000000"/>
                <w:sz w:val="22"/>
                <w:szCs w:val="22"/>
                <w:bdr w:val="none" w:sz="0" w:space="0" w:color="auto"/>
                <w:lang w:val="en-GB" w:eastAsia="en-GB"/>
              </w:rPr>
              <w:t>12</w:t>
            </w:r>
            <w:r w:rsidR="00F2120D">
              <w:rPr>
                <w:rFonts w:ascii="Calibri" w:eastAsia="Times New Roman" w:hAnsi="Calibri" w:cs="Calibri"/>
                <w:color w:val="000000"/>
                <w:sz w:val="22"/>
                <w:szCs w:val="22"/>
                <w:bdr w:val="none" w:sz="0" w:space="0" w:color="auto"/>
                <w:lang w:val="en-GB" w:eastAsia="en-GB"/>
              </w:rPr>
              <w:t>.02.2021</w:t>
            </w:r>
          </w:p>
        </w:tc>
        <w:tc>
          <w:tcPr>
            <w:tcW w:w="8160" w:type="dxa"/>
            <w:tcBorders>
              <w:top w:val="single" w:sz="4" w:space="0" w:color="auto"/>
              <w:left w:val="nil"/>
              <w:bottom w:val="single" w:sz="4" w:space="0" w:color="auto"/>
              <w:right w:val="single" w:sz="4" w:space="0" w:color="auto"/>
            </w:tcBorders>
            <w:shd w:val="clear" w:color="auto" w:fill="auto"/>
            <w:noWrap/>
            <w:vAlign w:val="center"/>
          </w:tcPr>
          <w:p w14:paraId="63C947F3" w14:textId="0619ADB4" w:rsidR="00F2120D" w:rsidRPr="00B62328" w:rsidRDefault="00F2120D" w:rsidP="00F2120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color w:val="000000"/>
                <w:sz w:val="22"/>
                <w:szCs w:val="22"/>
                <w:bdr w:val="none" w:sz="0" w:space="0" w:color="auto"/>
                <w:lang w:val="en-GB" w:eastAsia="en-GB"/>
              </w:rPr>
            </w:pPr>
            <w:r w:rsidRPr="00B62328">
              <w:rPr>
                <w:rFonts w:ascii="Calibri" w:eastAsia="Times New Roman" w:hAnsi="Calibri" w:cs="Calibri"/>
                <w:color w:val="000000"/>
                <w:sz w:val="22"/>
                <w:szCs w:val="22"/>
                <w:bdr w:val="none" w:sz="0" w:space="0" w:color="auto"/>
                <w:lang w:val="en-GB" w:eastAsia="en-GB"/>
              </w:rPr>
              <w:t>Approved by Surrey PNA Steering Group</w:t>
            </w:r>
          </w:p>
        </w:tc>
      </w:tr>
      <w:tr w:rsidR="00762054" w:rsidRPr="00347FB1" w14:paraId="19319D92" w14:textId="77777777" w:rsidTr="00F86FAE">
        <w:trPr>
          <w:trHeight w:val="360"/>
        </w:trPr>
        <w:tc>
          <w:tcPr>
            <w:tcW w:w="12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DC6F7F" w14:textId="1BACD883" w:rsidR="00762054" w:rsidRDefault="00762054" w:rsidP="00F2120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color w:val="000000"/>
                <w:sz w:val="22"/>
                <w:szCs w:val="22"/>
                <w:bdr w:val="none" w:sz="0" w:space="0" w:color="auto"/>
                <w:lang w:val="en-GB" w:eastAsia="en-GB"/>
              </w:rPr>
            </w:pPr>
            <w:r>
              <w:rPr>
                <w:rFonts w:ascii="Calibri" w:eastAsia="Times New Roman" w:hAnsi="Calibri" w:cs="Calibri"/>
                <w:color w:val="000000"/>
                <w:sz w:val="22"/>
                <w:szCs w:val="22"/>
                <w:bdr w:val="none" w:sz="0" w:space="0" w:color="auto"/>
                <w:lang w:val="en-GB" w:eastAsia="en-GB"/>
              </w:rPr>
              <w:t>0.8</w:t>
            </w:r>
          </w:p>
        </w:tc>
        <w:tc>
          <w:tcPr>
            <w:tcW w:w="1360" w:type="dxa"/>
            <w:tcBorders>
              <w:top w:val="single" w:sz="4" w:space="0" w:color="auto"/>
              <w:left w:val="nil"/>
              <w:bottom w:val="single" w:sz="4" w:space="0" w:color="auto"/>
              <w:right w:val="single" w:sz="4" w:space="0" w:color="auto"/>
            </w:tcBorders>
            <w:shd w:val="clear" w:color="auto" w:fill="auto"/>
            <w:noWrap/>
            <w:vAlign w:val="center"/>
          </w:tcPr>
          <w:p w14:paraId="37AE3354" w14:textId="5FE64899" w:rsidR="00762054" w:rsidRDefault="00762054" w:rsidP="00F2120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color w:val="000000"/>
                <w:sz w:val="22"/>
                <w:szCs w:val="22"/>
                <w:bdr w:val="none" w:sz="0" w:space="0" w:color="auto"/>
                <w:lang w:val="en-GB" w:eastAsia="en-GB"/>
              </w:rPr>
            </w:pPr>
            <w:r>
              <w:rPr>
                <w:rFonts w:ascii="Calibri" w:eastAsia="Times New Roman" w:hAnsi="Calibri" w:cs="Calibri"/>
                <w:color w:val="000000"/>
                <w:sz w:val="22"/>
                <w:szCs w:val="22"/>
                <w:bdr w:val="none" w:sz="0" w:space="0" w:color="auto"/>
                <w:lang w:val="en-GB" w:eastAsia="en-GB"/>
              </w:rPr>
              <w:t>04.03.2021</w:t>
            </w:r>
          </w:p>
        </w:tc>
        <w:tc>
          <w:tcPr>
            <w:tcW w:w="8160" w:type="dxa"/>
            <w:tcBorders>
              <w:top w:val="single" w:sz="4" w:space="0" w:color="auto"/>
              <w:left w:val="nil"/>
              <w:bottom w:val="single" w:sz="4" w:space="0" w:color="auto"/>
              <w:right w:val="single" w:sz="4" w:space="0" w:color="auto"/>
            </w:tcBorders>
            <w:shd w:val="clear" w:color="auto" w:fill="auto"/>
            <w:noWrap/>
            <w:vAlign w:val="center"/>
          </w:tcPr>
          <w:p w14:paraId="30F3EF57" w14:textId="3DB7E4B2" w:rsidR="00762054" w:rsidRPr="00B62328" w:rsidRDefault="00762054" w:rsidP="00F2120D">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eastAsia="Times New Roman" w:hAnsi="Calibri" w:cs="Calibri"/>
                <w:color w:val="000000"/>
                <w:sz w:val="22"/>
                <w:szCs w:val="22"/>
                <w:bdr w:val="none" w:sz="0" w:space="0" w:color="auto"/>
                <w:lang w:val="en-GB" w:eastAsia="en-GB"/>
              </w:rPr>
            </w:pPr>
            <w:r>
              <w:rPr>
                <w:rFonts w:ascii="Calibri" w:eastAsia="Times New Roman" w:hAnsi="Calibri" w:cs="Calibri"/>
                <w:color w:val="000000"/>
                <w:sz w:val="22"/>
                <w:szCs w:val="22"/>
                <w:bdr w:val="none" w:sz="0" w:space="0" w:color="auto"/>
                <w:lang w:val="en-GB" w:eastAsia="en-GB"/>
              </w:rPr>
              <w:t>Approved by HWB</w:t>
            </w:r>
          </w:p>
        </w:tc>
      </w:tr>
    </w:tbl>
    <w:p w14:paraId="3FA9163C" w14:textId="77777777" w:rsidR="005E2411" w:rsidRDefault="005E2411" w:rsidP="006E0D2F">
      <w:pPr>
        <w:rPr>
          <w:rFonts w:ascii="Helvetica" w:eastAsia="Calibri" w:hAnsi="Helvetica" w:cs="Calibri"/>
          <w:b/>
          <w:bCs/>
          <w:color w:val="000000"/>
          <w:sz w:val="28"/>
          <w:szCs w:val="28"/>
          <w:u w:color="000000"/>
          <w:lang w:val="de-DE" w:eastAsia="en-GB"/>
        </w:rPr>
        <w:sectPr w:rsidR="005E2411" w:rsidSect="002D11A9">
          <w:footerReference w:type="default" r:id="rId10"/>
          <w:pgSz w:w="11900" w:h="16840"/>
          <w:pgMar w:top="964" w:right="720" w:bottom="964" w:left="720" w:header="709" w:footer="709" w:gutter="0"/>
          <w:pgNumType w:start="1"/>
          <w:cols w:space="720"/>
          <w:docGrid w:linePitch="326"/>
        </w:sectPr>
      </w:pPr>
    </w:p>
    <w:p w14:paraId="596B00B8" w14:textId="2AADC59A" w:rsidR="002B1013" w:rsidRPr="00122064" w:rsidRDefault="008A5DCE" w:rsidP="002D11A9">
      <w:pPr>
        <w:pStyle w:val="Body"/>
        <w:spacing w:after="0" w:line="240" w:lineRule="auto"/>
        <w:jc w:val="center"/>
        <w:rPr>
          <w:rFonts w:ascii="Helvetica" w:eastAsia="Helvetica" w:hAnsi="Helvetica" w:cs="Helvetica"/>
          <w:b/>
          <w:bCs/>
          <w:color w:val="365F91" w:themeColor="accent1" w:themeShade="BF"/>
          <w:sz w:val="28"/>
          <w:szCs w:val="28"/>
        </w:rPr>
      </w:pPr>
      <w:r w:rsidRPr="00122064">
        <w:rPr>
          <w:rFonts w:ascii="Helvetica" w:hAnsi="Helvetica"/>
          <w:b/>
          <w:bCs/>
          <w:color w:val="365F91" w:themeColor="accent1" w:themeShade="BF"/>
          <w:sz w:val="28"/>
          <w:szCs w:val="28"/>
          <w:lang w:val="de-DE"/>
        </w:rPr>
        <w:lastRenderedPageBreak/>
        <w:t>PHARMACEUTICAL NEEDS ASSESSMENT</w:t>
      </w:r>
    </w:p>
    <w:p w14:paraId="2C48EE1A" w14:textId="14075123" w:rsidR="002B1013" w:rsidRPr="00220502" w:rsidRDefault="008A5DCE" w:rsidP="002D11A9">
      <w:pPr>
        <w:pStyle w:val="Body"/>
        <w:spacing w:after="0" w:line="240" w:lineRule="auto"/>
        <w:jc w:val="center"/>
        <w:rPr>
          <w:rFonts w:ascii="Helvetica" w:eastAsia="Helvetica" w:hAnsi="Helvetica" w:cs="Helvetica"/>
          <w:b/>
          <w:bCs/>
          <w:sz w:val="28"/>
          <w:szCs w:val="28"/>
        </w:rPr>
      </w:pPr>
      <w:r w:rsidRPr="00122064">
        <w:rPr>
          <w:rFonts w:ascii="Helvetica" w:hAnsi="Helvetica"/>
          <w:b/>
          <w:bCs/>
          <w:color w:val="365F91" w:themeColor="accent1" w:themeShade="BF"/>
          <w:sz w:val="28"/>
          <w:szCs w:val="28"/>
          <w:lang w:val="en-US"/>
        </w:rPr>
        <w:t xml:space="preserve">SUPPLEMENTARY STATEMENT </w:t>
      </w:r>
    </w:p>
    <w:p w14:paraId="04E32926" w14:textId="77777777" w:rsidR="002B1013" w:rsidRDefault="002B1013">
      <w:pPr>
        <w:pStyle w:val="Body"/>
        <w:spacing w:after="0" w:line="240" w:lineRule="auto"/>
        <w:rPr>
          <w:rFonts w:ascii="Helvetica" w:eastAsia="Helvetica" w:hAnsi="Helvetica" w:cs="Helvetica"/>
          <w:b/>
          <w:bCs/>
          <w:sz w:val="36"/>
          <w:szCs w:val="36"/>
        </w:rPr>
      </w:pPr>
    </w:p>
    <w:p w14:paraId="19AE5825" w14:textId="77777777" w:rsidR="002B1013" w:rsidRPr="002D11A9" w:rsidRDefault="008A5DCE">
      <w:pPr>
        <w:pStyle w:val="Body"/>
        <w:spacing w:after="0" w:line="240" w:lineRule="auto"/>
        <w:rPr>
          <w:rFonts w:ascii="Arial" w:eastAsia="Helvetica" w:hAnsi="Arial" w:cs="Arial"/>
        </w:rPr>
      </w:pPr>
      <w:r w:rsidRPr="002D11A9">
        <w:rPr>
          <w:rFonts w:ascii="Arial" w:hAnsi="Arial" w:cs="Arial"/>
          <w:lang w:val="en-US"/>
        </w:rPr>
        <w:t>This supplementary statement:</w:t>
      </w:r>
    </w:p>
    <w:p w14:paraId="507845E7" w14:textId="77777777" w:rsidR="002B1013" w:rsidRPr="00B9505C" w:rsidRDefault="002B1013">
      <w:pPr>
        <w:pStyle w:val="Body"/>
        <w:spacing w:after="0" w:line="240" w:lineRule="auto"/>
        <w:rPr>
          <w:rFonts w:ascii="Arial" w:eastAsia="Helvetica" w:hAnsi="Arial" w:cs="Arial"/>
        </w:rPr>
      </w:pPr>
    </w:p>
    <w:p w14:paraId="7C1AE484" w14:textId="2A1C2BF5" w:rsidR="002B1013" w:rsidRPr="005652D1" w:rsidRDefault="007A1BE8" w:rsidP="002D11A9">
      <w:pPr>
        <w:pStyle w:val="ListParagraph"/>
      </w:pPr>
      <w:r>
        <w:rPr>
          <w:rFonts w:ascii="Arial" w:hAnsi="Arial" w:cs="Arial"/>
        </w:rPr>
        <w:t>h</w:t>
      </w:r>
      <w:r w:rsidR="008A5DCE" w:rsidRPr="00B9505C">
        <w:rPr>
          <w:rFonts w:ascii="Arial" w:hAnsi="Arial" w:cs="Arial"/>
        </w:rPr>
        <w:t xml:space="preserve">as been prepared by </w:t>
      </w:r>
      <w:r w:rsidR="00CC6EFB" w:rsidRPr="00B9505C">
        <w:rPr>
          <w:rFonts w:ascii="Arial" w:hAnsi="Arial" w:cs="Arial"/>
        </w:rPr>
        <w:t xml:space="preserve">the </w:t>
      </w:r>
      <w:r w:rsidR="008A5DCE" w:rsidRPr="00B9505C">
        <w:rPr>
          <w:rFonts w:ascii="Arial" w:hAnsi="Arial" w:cs="Arial"/>
        </w:rPr>
        <w:t xml:space="preserve">Public Health </w:t>
      </w:r>
      <w:r w:rsidR="00CC6EFB" w:rsidRPr="00B9505C">
        <w:rPr>
          <w:rFonts w:ascii="Arial" w:hAnsi="Arial" w:cs="Arial"/>
        </w:rPr>
        <w:t xml:space="preserve">team at </w:t>
      </w:r>
      <w:r w:rsidR="008A5DCE" w:rsidRPr="00B9505C">
        <w:rPr>
          <w:rFonts w:ascii="Arial" w:hAnsi="Arial" w:cs="Arial"/>
        </w:rPr>
        <w:t>Surrey</w:t>
      </w:r>
      <w:r w:rsidR="00CC6EFB" w:rsidRPr="00B9505C">
        <w:rPr>
          <w:rFonts w:ascii="Arial" w:hAnsi="Arial" w:cs="Arial"/>
        </w:rPr>
        <w:t xml:space="preserve"> County Council</w:t>
      </w:r>
      <w:r w:rsidR="008A5DCE" w:rsidRPr="00B9505C">
        <w:rPr>
          <w:rFonts w:ascii="Arial" w:hAnsi="Arial" w:cs="Arial"/>
        </w:rPr>
        <w:t xml:space="preserve">, </w:t>
      </w:r>
      <w:r w:rsidR="00CC6EFB" w:rsidRPr="00B9505C">
        <w:rPr>
          <w:rFonts w:ascii="Arial" w:hAnsi="Arial" w:cs="Arial"/>
        </w:rPr>
        <w:t>in collaboration with</w:t>
      </w:r>
      <w:r w:rsidR="008A5DCE" w:rsidRPr="00B9505C">
        <w:rPr>
          <w:rFonts w:ascii="Arial" w:hAnsi="Arial" w:cs="Arial"/>
        </w:rPr>
        <w:t xml:space="preserve"> the </w:t>
      </w:r>
      <w:r w:rsidR="00CC6EFB" w:rsidRPr="00B9505C">
        <w:rPr>
          <w:rFonts w:ascii="Arial" w:hAnsi="Arial" w:cs="Arial"/>
        </w:rPr>
        <w:t>Pharmaceutical Needs Assessment (</w:t>
      </w:r>
      <w:r w:rsidR="008A5DCE" w:rsidRPr="00B9505C">
        <w:rPr>
          <w:rFonts w:ascii="Arial" w:hAnsi="Arial" w:cs="Arial"/>
        </w:rPr>
        <w:t>PNA</w:t>
      </w:r>
      <w:r w:rsidR="00CC6EFB" w:rsidRPr="00B9505C">
        <w:rPr>
          <w:rFonts w:ascii="Arial" w:hAnsi="Arial" w:cs="Arial"/>
        </w:rPr>
        <w:t>)</w:t>
      </w:r>
      <w:r w:rsidR="008A5DCE" w:rsidRPr="00B9505C">
        <w:rPr>
          <w:rFonts w:ascii="Arial" w:hAnsi="Arial" w:cs="Arial"/>
        </w:rPr>
        <w:t xml:space="preserve"> Steering Group on behalf of </w:t>
      </w:r>
      <w:r w:rsidR="00CC6EFB" w:rsidRPr="00B9505C">
        <w:rPr>
          <w:rFonts w:ascii="Arial" w:hAnsi="Arial" w:cs="Arial"/>
        </w:rPr>
        <w:t xml:space="preserve">the </w:t>
      </w:r>
      <w:r w:rsidR="008A5DCE" w:rsidRPr="00B9505C">
        <w:rPr>
          <w:rFonts w:ascii="Arial" w:hAnsi="Arial" w:cs="Arial"/>
        </w:rPr>
        <w:t>Surrey Health and Wellbeing Board</w:t>
      </w:r>
      <w:r w:rsidR="00CC6EFB" w:rsidRPr="00B9505C">
        <w:rPr>
          <w:rFonts w:ascii="Arial" w:hAnsi="Arial" w:cs="Arial"/>
        </w:rPr>
        <w:t>;</w:t>
      </w:r>
    </w:p>
    <w:p w14:paraId="2EBD8EBF" w14:textId="15CF1F10" w:rsidR="002B1013" w:rsidRPr="00B9505C" w:rsidRDefault="007A1BE8">
      <w:pPr>
        <w:pStyle w:val="ListParagraph"/>
        <w:numPr>
          <w:ilvl w:val="0"/>
          <w:numId w:val="2"/>
        </w:numPr>
        <w:spacing w:after="0" w:line="240" w:lineRule="auto"/>
        <w:rPr>
          <w:rFonts w:ascii="Arial" w:eastAsia="Helvetica" w:hAnsi="Arial" w:cs="Arial"/>
        </w:rPr>
      </w:pPr>
      <w:r>
        <w:rPr>
          <w:rFonts w:ascii="Arial" w:hAnsi="Arial" w:cs="Arial"/>
        </w:rPr>
        <w:t>i</w:t>
      </w:r>
      <w:r w:rsidR="008A5DCE" w:rsidRPr="00B9505C">
        <w:rPr>
          <w:rFonts w:ascii="Arial" w:hAnsi="Arial" w:cs="Arial"/>
        </w:rPr>
        <w:t xml:space="preserve">s </w:t>
      </w:r>
      <w:r w:rsidR="00CC6EFB" w:rsidRPr="00B9505C">
        <w:rPr>
          <w:rFonts w:ascii="Arial" w:hAnsi="Arial" w:cs="Arial"/>
        </w:rPr>
        <w:t>i</w:t>
      </w:r>
      <w:r w:rsidR="008A5DCE" w:rsidRPr="00B9505C">
        <w:rPr>
          <w:rFonts w:ascii="Arial" w:hAnsi="Arial" w:cs="Arial"/>
        </w:rPr>
        <w:t>ssued in accordance with Part 2; (6) 3 of the National Health Service (Pharmaceutical and Local Pharmaceutical Services) Regulations 2013</w:t>
      </w:r>
      <w:r w:rsidR="008A5DCE" w:rsidRPr="00B9505C">
        <w:rPr>
          <w:rFonts w:ascii="Arial" w:hAnsi="Arial" w:cs="Arial"/>
          <w:vertAlign w:val="superscript"/>
        </w:rPr>
        <w:footnoteReference w:id="2"/>
      </w:r>
      <w:r w:rsidR="00CC6EFB" w:rsidRPr="00B9505C">
        <w:rPr>
          <w:rFonts w:ascii="Arial" w:hAnsi="Arial" w:cs="Arial"/>
        </w:rPr>
        <w:t>;</w:t>
      </w:r>
    </w:p>
    <w:p w14:paraId="3919F35A" w14:textId="77777777" w:rsidR="002B1013" w:rsidRPr="00B9505C" w:rsidRDefault="002B1013">
      <w:pPr>
        <w:pStyle w:val="ListParagraph"/>
        <w:spacing w:after="0" w:line="240" w:lineRule="auto"/>
        <w:rPr>
          <w:rFonts w:ascii="Arial" w:eastAsia="Helvetica" w:hAnsi="Arial" w:cs="Arial"/>
        </w:rPr>
      </w:pPr>
    </w:p>
    <w:p w14:paraId="3399A5DA" w14:textId="10A72345" w:rsidR="002B1013" w:rsidRPr="00B9505C" w:rsidRDefault="007A1BE8">
      <w:pPr>
        <w:pStyle w:val="ListParagraph"/>
        <w:numPr>
          <w:ilvl w:val="0"/>
          <w:numId w:val="2"/>
        </w:numPr>
        <w:spacing w:after="0" w:line="240" w:lineRule="auto"/>
        <w:rPr>
          <w:rFonts w:ascii="Arial" w:eastAsia="Helvetica" w:hAnsi="Arial" w:cs="Arial"/>
        </w:rPr>
      </w:pPr>
      <w:r>
        <w:rPr>
          <w:rFonts w:ascii="Arial" w:hAnsi="Arial" w:cs="Arial"/>
        </w:rPr>
        <w:t>p</w:t>
      </w:r>
      <w:r w:rsidR="008A5DCE" w:rsidRPr="00B9505C">
        <w:rPr>
          <w:rFonts w:ascii="Arial" w:hAnsi="Arial" w:cs="Arial"/>
        </w:rPr>
        <w:t xml:space="preserve">rovides </w:t>
      </w:r>
      <w:r w:rsidR="00CC6EFB" w:rsidRPr="00B9505C">
        <w:rPr>
          <w:rFonts w:ascii="Arial" w:hAnsi="Arial" w:cs="Arial"/>
        </w:rPr>
        <w:t xml:space="preserve">updates </w:t>
      </w:r>
      <w:r w:rsidR="008A5DCE" w:rsidRPr="00B9505C">
        <w:rPr>
          <w:rFonts w:ascii="Arial" w:hAnsi="Arial" w:cs="Arial"/>
        </w:rPr>
        <w:t xml:space="preserve">to the </w:t>
      </w:r>
      <w:bookmarkStart w:id="0" w:name="_Ref534464186"/>
      <w:r w:rsidR="00CC6EFB" w:rsidRPr="00B9505C">
        <w:rPr>
          <w:rFonts w:ascii="Arial" w:hAnsi="Arial" w:cs="Arial"/>
        </w:rPr>
        <w:t>PNA</w:t>
      </w:r>
      <w:r w:rsidR="00A93E64">
        <w:rPr>
          <w:rFonts w:ascii="Arial" w:hAnsi="Arial" w:cs="Arial"/>
        </w:rPr>
        <w:t xml:space="preserve"> </w:t>
      </w:r>
      <w:bookmarkEnd w:id="0"/>
      <w:r w:rsidR="008A5DCE" w:rsidRPr="00B9505C">
        <w:rPr>
          <w:rFonts w:ascii="Arial" w:hAnsi="Arial" w:cs="Arial"/>
        </w:rPr>
        <w:t>published in March 2018</w:t>
      </w:r>
      <w:r w:rsidRPr="00B9505C">
        <w:rPr>
          <w:rFonts w:ascii="Arial" w:hAnsi="Arial" w:cs="Arial"/>
          <w:vertAlign w:val="superscript"/>
        </w:rPr>
        <w:footnoteReference w:id="3"/>
      </w:r>
      <w:r>
        <w:rPr>
          <w:rFonts w:ascii="Arial" w:hAnsi="Arial" w:cs="Arial"/>
        </w:rPr>
        <w:t xml:space="preserve"> and the PNA Supplementary Statement published in March 20</w:t>
      </w:r>
      <w:r w:rsidR="004578EF">
        <w:rPr>
          <w:rFonts w:ascii="Arial" w:hAnsi="Arial" w:cs="Arial"/>
        </w:rPr>
        <w:t>20</w:t>
      </w:r>
      <w:r w:rsidR="005E2411">
        <w:rPr>
          <w:rStyle w:val="FootnoteReference"/>
          <w:rFonts w:ascii="Arial" w:hAnsi="Arial" w:cs="Arial"/>
        </w:rPr>
        <w:footnoteReference w:id="4"/>
      </w:r>
      <w:r w:rsidR="00CC6EFB" w:rsidRPr="00B9505C">
        <w:rPr>
          <w:rFonts w:ascii="Arial" w:hAnsi="Arial" w:cs="Arial"/>
        </w:rPr>
        <w:t>;</w:t>
      </w:r>
    </w:p>
    <w:p w14:paraId="287C7417" w14:textId="77777777" w:rsidR="002B1013" w:rsidRPr="00B9505C" w:rsidRDefault="002B1013">
      <w:pPr>
        <w:pStyle w:val="ListParagraph"/>
        <w:spacing w:after="0" w:line="240" w:lineRule="auto"/>
        <w:rPr>
          <w:rFonts w:ascii="Arial" w:eastAsia="Helvetica" w:hAnsi="Arial" w:cs="Arial"/>
        </w:rPr>
      </w:pPr>
    </w:p>
    <w:p w14:paraId="497E4C4E" w14:textId="6CFE11BD" w:rsidR="002B1013" w:rsidRPr="00B9505C" w:rsidRDefault="00A93E64">
      <w:pPr>
        <w:pStyle w:val="ListParagraph"/>
        <w:numPr>
          <w:ilvl w:val="0"/>
          <w:numId w:val="2"/>
        </w:numPr>
        <w:spacing w:after="0" w:line="240" w:lineRule="auto"/>
        <w:rPr>
          <w:rFonts w:ascii="Arial" w:eastAsia="Helvetica" w:hAnsi="Arial" w:cs="Arial"/>
        </w:rPr>
      </w:pPr>
      <w:r>
        <w:rPr>
          <w:rFonts w:ascii="Arial" w:hAnsi="Arial" w:cs="Arial"/>
        </w:rPr>
        <w:t>p</w:t>
      </w:r>
      <w:r w:rsidR="008A5DCE" w:rsidRPr="00B9505C">
        <w:rPr>
          <w:rFonts w:ascii="Arial" w:hAnsi="Arial" w:cs="Arial"/>
        </w:rPr>
        <w:t xml:space="preserve">rovides </w:t>
      </w:r>
      <w:r>
        <w:rPr>
          <w:rFonts w:ascii="Arial" w:hAnsi="Arial" w:cs="Arial"/>
        </w:rPr>
        <w:t>i</w:t>
      </w:r>
      <w:r w:rsidR="008A5DCE" w:rsidRPr="00B9505C">
        <w:rPr>
          <w:rFonts w:ascii="Arial" w:hAnsi="Arial" w:cs="Arial"/>
        </w:rPr>
        <w:t>nformation which supersedes some of the original PNA information, so should be read in conjunction with the original PNA</w:t>
      </w:r>
      <w:r>
        <w:rPr>
          <w:rFonts w:ascii="Arial" w:hAnsi="Arial" w:cs="Arial"/>
        </w:rPr>
        <w:t xml:space="preserve"> and supplementary statement</w:t>
      </w:r>
      <w:r w:rsidR="00CC6EFB" w:rsidRPr="00B9505C">
        <w:rPr>
          <w:rFonts w:ascii="Arial" w:hAnsi="Arial" w:cs="Arial"/>
        </w:rPr>
        <w:t xml:space="preserve">; and </w:t>
      </w:r>
      <w:r w:rsidR="008A5DCE" w:rsidRPr="00B9505C">
        <w:rPr>
          <w:rFonts w:ascii="Arial" w:hAnsi="Arial" w:cs="Arial"/>
        </w:rPr>
        <w:t xml:space="preserve"> </w:t>
      </w:r>
    </w:p>
    <w:p w14:paraId="0D421DC9" w14:textId="77777777" w:rsidR="002B1013" w:rsidRPr="00B9505C" w:rsidRDefault="002B1013">
      <w:pPr>
        <w:pStyle w:val="ListParagraph"/>
        <w:spacing w:after="0" w:line="240" w:lineRule="auto"/>
        <w:rPr>
          <w:rFonts w:ascii="Arial" w:eastAsia="Helvetica" w:hAnsi="Arial" w:cs="Arial"/>
        </w:rPr>
      </w:pPr>
    </w:p>
    <w:p w14:paraId="3C7D6C81" w14:textId="58A085FD" w:rsidR="002B1013" w:rsidRDefault="00A93E64">
      <w:pPr>
        <w:pStyle w:val="ListParagraph"/>
        <w:numPr>
          <w:ilvl w:val="0"/>
          <w:numId w:val="2"/>
        </w:numPr>
        <w:spacing w:after="0" w:line="240" w:lineRule="auto"/>
        <w:rPr>
          <w:rFonts w:ascii="Arial" w:hAnsi="Arial" w:cs="Arial"/>
        </w:rPr>
      </w:pPr>
      <w:r>
        <w:rPr>
          <w:rFonts w:ascii="Arial" w:hAnsi="Arial" w:cs="Arial"/>
        </w:rPr>
        <w:t>r</w:t>
      </w:r>
      <w:r w:rsidR="008A5DCE" w:rsidRPr="00B9505C">
        <w:rPr>
          <w:rFonts w:ascii="Arial" w:hAnsi="Arial" w:cs="Arial"/>
        </w:rPr>
        <w:t xml:space="preserve">elates to changes </w:t>
      </w:r>
      <w:r w:rsidR="00817334" w:rsidRPr="00B9505C">
        <w:rPr>
          <w:rFonts w:ascii="Arial" w:hAnsi="Arial" w:cs="Arial"/>
        </w:rPr>
        <w:t xml:space="preserve">in population and pharmacy provision </w:t>
      </w:r>
      <w:r w:rsidR="00CC6EFB" w:rsidRPr="00B9505C">
        <w:rPr>
          <w:rFonts w:ascii="Arial" w:hAnsi="Arial" w:cs="Arial"/>
        </w:rPr>
        <w:t xml:space="preserve">between the end of data collection </w:t>
      </w:r>
      <w:r w:rsidR="00817334" w:rsidRPr="00B9505C">
        <w:rPr>
          <w:rFonts w:ascii="Arial" w:hAnsi="Arial" w:cs="Arial"/>
        </w:rPr>
        <w:t>for</w:t>
      </w:r>
      <w:r w:rsidR="00CC6EFB" w:rsidRPr="00B9505C">
        <w:rPr>
          <w:rFonts w:ascii="Arial" w:hAnsi="Arial" w:cs="Arial"/>
        </w:rPr>
        <w:t xml:space="preserve"> the 2018</w:t>
      </w:r>
      <w:r w:rsidR="008A5DCE" w:rsidRPr="00B9505C">
        <w:rPr>
          <w:rFonts w:ascii="Arial" w:hAnsi="Arial" w:cs="Arial"/>
        </w:rPr>
        <w:t xml:space="preserve"> PNA</w:t>
      </w:r>
      <w:r>
        <w:rPr>
          <w:rFonts w:ascii="Arial" w:hAnsi="Arial" w:cs="Arial"/>
        </w:rPr>
        <w:t xml:space="preserve"> and 20</w:t>
      </w:r>
      <w:r w:rsidR="004578EF">
        <w:rPr>
          <w:rFonts w:ascii="Arial" w:hAnsi="Arial" w:cs="Arial"/>
        </w:rPr>
        <w:t>20</w:t>
      </w:r>
      <w:r>
        <w:rPr>
          <w:rFonts w:ascii="Arial" w:hAnsi="Arial" w:cs="Arial"/>
        </w:rPr>
        <w:t xml:space="preserve"> Supplementary Statement</w:t>
      </w:r>
      <w:r w:rsidR="00CC6EFB" w:rsidRPr="00B9505C">
        <w:rPr>
          <w:rFonts w:ascii="Arial" w:hAnsi="Arial" w:cs="Arial"/>
        </w:rPr>
        <w:t xml:space="preserve">, </w:t>
      </w:r>
      <w:r w:rsidR="00817334" w:rsidRPr="00B9505C">
        <w:rPr>
          <w:rFonts w:ascii="Arial" w:hAnsi="Arial" w:cs="Arial"/>
        </w:rPr>
        <w:t>that is</w:t>
      </w:r>
      <w:r>
        <w:rPr>
          <w:rFonts w:ascii="Arial" w:hAnsi="Arial" w:cs="Arial"/>
        </w:rPr>
        <w:t>,</w:t>
      </w:r>
      <w:r w:rsidR="00817334" w:rsidRPr="00B9505C">
        <w:rPr>
          <w:rFonts w:ascii="Arial" w:hAnsi="Arial" w:cs="Arial"/>
        </w:rPr>
        <w:t xml:space="preserve"> </w:t>
      </w:r>
      <w:r w:rsidR="00CB1DFF">
        <w:rPr>
          <w:rFonts w:ascii="Arial" w:hAnsi="Arial" w:cs="Arial"/>
        </w:rPr>
        <w:t>January</w:t>
      </w:r>
      <w:r w:rsidR="00817334" w:rsidRPr="00B9505C">
        <w:rPr>
          <w:rFonts w:ascii="Arial" w:hAnsi="Arial" w:cs="Arial"/>
        </w:rPr>
        <w:t xml:space="preserve"> 20</w:t>
      </w:r>
      <w:r w:rsidR="004578EF">
        <w:rPr>
          <w:rFonts w:ascii="Arial" w:hAnsi="Arial" w:cs="Arial"/>
        </w:rPr>
        <w:t>20</w:t>
      </w:r>
      <w:r w:rsidR="00817334" w:rsidRPr="00B9505C">
        <w:rPr>
          <w:rFonts w:ascii="Arial" w:hAnsi="Arial" w:cs="Arial"/>
        </w:rPr>
        <w:t xml:space="preserve"> </w:t>
      </w:r>
      <w:r w:rsidR="00CC6EFB" w:rsidRPr="00B9505C">
        <w:rPr>
          <w:rFonts w:ascii="Arial" w:hAnsi="Arial" w:cs="Arial"/>
        </w:rPr>
        <w:t xml:space="preserve">to </w:t>
      </w:r>
      <w:r w:rsidR="008A5DCE" w:rsidRPr="00B9505C">
        <w:rPr>
          <w:rFonts w:ascii="Arial" w:hAnsi="Arial" w:cs="Arial"/>
        </w:rPr>
        <w:t>December 20</w:t>
      </w:r>
      <w:r w:rsidR="004578EF">
        <w:rPr>
          <w:rFonts w:ascii="Arial" w:hAnsi="Arial" w:cs="Arial"/>
        </w:rPr>
        <w:t>20</w:t>
      </w:r>
      <w:r w:rsidR="008A5DCE" w:rsidRPr="00B9505C">
        <w:rPr>
          <w:rFonts w:ascii="Arial" w:hAnsi="Arial" w:cs="Arial"/>
        </w:rPr>
        <w:t>.</w:t>
      </w:r>
    </w:p>
    <w:p w14:paraId="765C3BC8" w14:textId="77777777" w:rsidR="005652D1" w:rsidRPr="00DA3432" w:rsidRDefault="005652D1" w:rsidP="002D11A9">
      <w:pPr>
        <w:pStyle w:val="ListParagraph"/>
        <w:rPr>
          <w:rFonts w:asciiTheme="majorHAnsi" w:hAnsiTheme="majorHAnsi" w:cstheme="majorHAnsi"/>
          <w:sz w:val="26"/>
          <w:szCs w:val="26"/>
        </w:rPr>
      </w:pPr>
    </w:p>
    <w:p w14:paraId="27645DA2" w14:textId="14EB7918" w:rsidR="005652D1" w:rsidRPr="00DA3432" w:rsidRDefault="005652D1" w:rsidP="002D11A9">
      <w:pPr>
        <w:ind w:left="360"/>
        <w:rPr>
          <w:rFonts w:asciiTheme="majorHAnsi" w:eastAsia="Helvetica" w:hAnsiTheme="majorHAnsi" w:cstheme="majorHAnsi"/>
          <w:color w:val="365F91" w:themeColor="accent1" w:themeShade="BF"/>
          <w:sz w:val="26"/>
          <w:szCs w:val="26"/>
        </w:rPr>
      </w:pPr>
      <w:r w:rsidRPr="00DA3432">
        <w:rPr>
          <w:rFonts w:asciiTheme="majorHAnsi" w:hAnsiTheme="majorHAnsi" w:cstheme="majorHAnsi"/>
          <w:color w:val="365F91" w:themeColor="accent1" w:themeShade="BF"/>
          <w:sz w:val="26"/>
          <w:szCs w:val="26"/>
        </w:rPr>
        <w:t>Members of the PNA Steering Group include:</w:t>
      </w:r>
    </w:p>
    <w:p w14:paraId="542DECDB" w14:textId="77777777" w:rsidR="00A404AA" w:rsidRPr="005D751B" w:rsidRDefault="00A404AA" w:rsidP="00A404AA">
      <w:pPr>
        <w:pStyle w:val="ListParagraph"/>
        <w:numPr>
          <w:ilvl w:val="1"/>
          <w:numId w:val="2"/>
        </w:numPr>
        <w:spacing w:after="0" w:line="240" w:lineRule="auto"/>
        <w:rPr>
          <w:rFonts w:ascii="Arial" w:eastAsia="Helvetica" w:hAnsi="Arial" w:cs="Arial"/>
        </w:rPr>
      </w:pPr>
      <w:r w:rsidRPr="00D9682B">
        <w:rPr>
          <w:rFonts w:ascii="Arial" w:hAnsi="Arial" w:cs="Arial"/>
        </w:rPr>
        <w:t>Tacye Connolly, Healthwatch Surrey</w:t>
      </w:r>
    </w:p>
    <w:p w14:paraId="00E475F0" w14:textId="77777777" w:rsidR="00A404AA" w:rsidRDefault="00A404AA" w:rsidP="00A404AA">
      <w:pPr>
        <w:pStyle w:val="ListParagraph"/>
        <w:numPr>
          <w:ilvl w:val="1"/>
          <w:numId w:val="2"/>
        </w:numPr>
        <w:spacing w:after="0" w:line="240" w:lineRule="auto"/>
        <w:rPr>
          <w:rFonts w:ascii="Arial" w:hAnsi="Arial" w:cs="Arial"/>
        </w:rPr>
      </w:pPr>
      <w:r>
        <w:rPr>
          <w:rFonts w:ascii="Arial" w:hAnsi="Arial" w:cs="Arial"/>
        </w:rPr>
        <w:t>Hinal Patel</w:t>
      </w:r>
      <w:r w:rsidRPr="00AE050E">
        <w:rPr>
          <w:rFonts w:ascii="Arial" w:hAnsi="Arial" w:cs="Arial"/>
        </w:rPr>
        <w:t xml:space="preserve">, </w:t>
      </w:r>
      <w:r>
        <w:rPr>
          <w:rFonts w:ascii="Arial" w:hAnsi="Arial" w:cs="Arial"/>
        </w:rPr>
        <w:t>Service Development and support pharmacist</w:t>
      </w:r>
    </w:p>
    <w:p w14:paraId="578D2CA3" w14:textId="77777777" w:rsidR="00A404AA" w:rsidRPr="00D9682B" w:rsidRDefault="00A404AA" w:rsidP="00A404AA">
      <w:pPr>
        <w:pStyle w:val="ListParagraph"/>
        <w:numPr>
          <w:ilvl w:val="1"/>
          <w:numId w:val="2"/>
        </w:numPr>
        <w:spacing w:after="0" w:line="240" w:lineRule="auto"/>
        <w:rPr>
          <w:rFonts w:ascii="Arial" w:eastAsia="Helvetica" w:hAnsi="Arial" w:cs="Arial"/>
        </w:rPr>
      </w:pPr>
      <w:r>
        <w:rPr>
          <w:rFonts w:ascii="Arial" w:hAnsi="Arial" w:cs="Arial"/>
        </w:rPr>
        <w:t>Amanda Marshall, Pharmacy &amp; Optometry Commissioning Manager, NHS England and NHS Improvement – South East Region</w:t>
      </w:r>
    </w:p>
    <w:p w14:paraId="5DF648C0" w14:textId="77777777" w:rsidR="00A404AA" w:rsidRDefault="00A404AA" w:rsidP="00A404AA">
      <w:pPr>
        <w:pStyle w:val="ListParagraph"/>
        <w:numPr>
          <w:ilvl w:val="1"/>
          <w:numId w:val="2"/>
        </w:numPr>
        <w:spacing w:after="0" w:line="240" w:lineRule="auto"/>
        <w:rPr>
          <w:rFonts w:ascii="Arial" w:hAnsi="Arial" w:cs="Arial"/>
        </w:rPr>
      </w:pPr>
      <w:r>
        <w:rPr>
          <w:rFonts w:ascii="Arial" w:hAnsi="Arial" w:cs="Arial"/>
        </w:rPr>
        <w:t>New Post</w:t>
      </w:r>
      <w:r w:rsidRPr="00D9682B">
        <w:rPr>
          <w:rFonts w:ascii="Arial" w:hAnsi="Arial" w:cs="Arial"/>
        </w:rPr>
        <w:t>, Senior Commissioning Manager (Pharmacy and Optometry), NHS England and NHS Improvement – South East Region</w:t>
      </w:r>
    </w:p>
    <w:p w14:paraId="4C51C365" w14:textId="77777777" w:rsidR="00A404AA" w:rsidRPr="004D6B75" w:rsidRDefault="00A404AA" w:rsidP="00A404AA">
      <w:pPr>
        <w:pStyle w:val="ListParagraph"/>
        <w:numPr>
          <w:ilvl w:val="1"/>
          <w:numId w:val="2"/>
        </w:numPr>
        <w:spacing w:after="0" w:line="240" w:lineRule="auto"/>
        <w:rPr>
          <w:rFonts w:ascii="Arial" w:hAnsi="Arial" w:cs="Arial"/>
        </w:rPr>
      </w:pPr>
      <w:proofErr w:type="spellStart"/>
      <w:r w:rsidRPr="004D6B75">
        <w:rPr>
          <w:rFonts w:ascii="Arial" w:hAnsi="Arial" w:cs="Arial"/>
        </w:rPr>
        <w:t>Karthiga</w:t>
      </w:r>
      <w:proofErr w:type="spellEnd"/>
      <w:r w:rsidRPr="004D6B75">
        <w:rPr>
          <w:rFonts w:ascii="Arial" w:hAnsi="Arial" w:cs="Arial"/>
        </w:rPr>
        <w:t xml:space="preserve"> </w:t>
      </w:r>
      <w:proofErr w:type="spellStart"/>
      <w:r w:rsidRPr="004D6B75">
        <w:rPr>
          <w:rFonts w:ascii="Arial" w:hAnsi="Arial" w:cs="Arial"/>
        </w:rPr>
        <w:t>Gengatharan</w:t>
      </w:r>
      <w:proofErr w:type="spellEnd"/>
      <w:r w:rsidRPr="004D6B75">
        <w:rPr>
          <w:rFonts w:ascii="Arial" w:hAnsi="Arial" w:cs="Arial"/>
        </w:rPr>
        <w:t>, Surrey and Sussex Local Medical Committee</w:t>
      </w:r>
    </w:p>
    <w:p w14:paraId="77C1C4C4" w14:textId="77777777" w:rsidR="00A404AA" w:rsidRPr="003F795C" w:rsidRDefault="00A404AA" w:rsidP="00A404AA">
      <w:pPr>
        <w:pStyle w:val="ListParagraph"/>
        <w:numPr>
          <w:ilvl w:val="1"/>
          <w:numId w:val="2"/>
        </w:numPr>
        <w:spacing w:after="0" w:line="240" w:lineRule="auto"/>
        <w:rPr>
          <w:rFonts w:ascii="Arial" w:hAnsi="Arial" w:cs="Arial"/>
          <w:color w:val="auto"/>
        </w:rPr>
      </w:pPr>
      <w:r w:rsidRPr="003F795C">
        <w:rPr>
          <w:rFonts w:ascii="Arial" w:hAnsi="Arial" w:cs="Arial"/>
          <w:color w:val="auto"/>
        </w:rPr>
        <w:t xml:space="preserve">Rachel MacKay, Associate Director of Medicines Management, Guildford and Waverley Clinical Commissioning Group </w:t>
      </w:r>
    </w:p>
    <w:p w14:paraId="5FA6938E" w14:textId="77777777" w:rsidR="00A404AA" w:rsidRDefault="00A404AA" w:rsidP="00A404AA">
      <w:pPr>
        <w:pStyle w:val="ListParagraph"/>
        <w:numPr>
          <w:ilvl w:val="1"/>
          <w:numId w:val="2"/>
        </w:numPr>
        <w:spacing w:after="0" w:line="240" w:lineRule="auto"/>
        <w:rPr>
          <w:rFonts w:ascii="Arial" w:hAnsi="Arial" w:cs="Arial"/>
        </w:rPr>
      </w:pPr>
      <w:r w:rsidRPr="00AE050E">
        <w:rPr>
          <w:rFonts w:ascii="Arial" w:hAnsi="Arial" w:cs="Arial"/>
        </w:rPr>
        <w:t>Chief Executive Officer, Surrey and Sussex Community Pharmacy, representing the Surrey and Sussex Local Pharmaceutical Committee</w:t>
      </w:r>
    </w:p>
    <w:p w14:paraId="14778E46" w14:textId="77777777" w:rsidR="00A404AA" w:rsidRPr="005B5EB0" w:rsidRDefault="00A404AA" w:rsidP="00A404AA">
      <w:pPr>
        <w:pStyle w:val="ListParagraph"/>
        <w:numPr>
          <w:ilvl w:val="1"/>
          <w:numId w:val="2"/>
        </w:numPr>
        <w:spacing w:after="0" w:line="240" w:lineRule="auto"/>
        <w:rPr>
          <w:rFonts w:ascii="Arial" w:eastAsia="Helvetica" w:hAnsi="Arial" w:cs="Arial"/>
        </w:rPr>
      </w:pPr>
      <w:r>
        <w:rPr>
          <w:rFonts w:ascii="Arial" w:hAnsi="Arial" w:cs="Arial"/>
        </w:rPr>
        <w:t>Dr Naheed Rana, Public Health Consultant, Surrey County Council (Chair)</w:t>
      </w:r>
    </w:p>
    <w:p w14:paraId="4999C52F" w14:textId="77777777" w:rsidR="00A404AA" w:rsidRPr="003F795C" w:rsidRDefault="00A404AA" w:rsidP="00A404AA">
      <w:pPr>
        <w:pStyle w:val="ListParagraph"/>
        <w:numPr>
          <w:ilvl w:val="1"/>
          <w:numId w:val="2"/>
        </w:numPr>
        <w:spacing w:after="0" w:line="240" w:lineRule="auto"/>
        <w:rPr>
          <w:rFonts w:ascii="Arial" w:eastAsia="Helvetica" w:hAnsi="Arial" w:cs="Arial"/>
        </w:rPr>
      </w:pPr>
      <w:r>
        <w:rPr>
          <w:rFonts w:ascii="Arial" w:hAnsi="Arial" w:cs="Arial"/>
        </w:rPr>
        <w:t xml:space="preserve">Supported by Lynne Sawyer, Public Health Analyst, Surrey County Council. </w:t>
      </w:r>
    </w:p>
    <w:p w14:paraId="2B2E66EE" w14:textId="77777777" w:rsidR="00A404AA" w:rsidRPr="00D24F94" w:rsidRDefault="00A404AA" w:rsidP="00A404AA">
      <w:pPr>
        <w:pStyle w:val="ListParagraph"/>
        <w:numPr>
          <w:ilvl w:val="1"/>
          <w:numId w:val="2"/>
        </w:numPr>
        <w:spacing w:after="0" w:line="240" w:lineRule="auto"/>
        <w:rPr>
          <w:rFonts w:ascii="Arial" w:eastAsia="Helvetica" w:hAnsi="Arial" w:cs="Arial"/>
        </w:rPr>
      </w:pPr>
      <w:r>
        <w:rPr>
          <w:rFonts w:ascii="Arial" w:hAnsi="Arial" w:cs="Arial"/>
        </w:rPr>
        <w:t>Rachel Abbey, Advanced Public Health Analyst, Surrey County Council</w:t>
      </w:r>
    </w:p>
    <w:p w14:paraId="6770D8EF" w14:textId="77777777" w:rsidR="00D24F94" w:rsidRPr="00D9682B" w:rsidRDefault="00D24F94" w:rsidP="00BE20CD">
      <w:pPr>
        <w:pStyle w:val="ListParagraph"/>
        <w:spacing w:after="0" w:line="240" w:lineRule="auto"/>
        <w:ind w:left="1440"/>
        <w:rPr>
          <w:rFonts w:ascii="Arial" w:eastAsia="Helvetica" w:hAnsi="Arial" w:cs="Arial"/>
        </w:rPr>
      </w:pPr>
    </w:p>
    <w:p w14:paraId="1D8AF16A" w14:textId="77777777" w:rsidR="005652D1" w:rsidRPr="002D11A9" w:rsidRDefault="005652D1" w:rsidP="002D11A9">
      <w:pPr>
        <w:rPr>
          <w:rFonts w:ascii="Arial" w:hAnsi="Arial" w:cs="Arial"/>
        </w:rPr>
      </w:pPr>
    </w:p>
    <w:p w14:paraId="3AD7E77C" w14:textId="55987D15" w:rsidR="001C3EF0" w:rsidRDefault="008A5DCE" w:rsidP="008107B5">
      <w:pPr>
        <w:pStyle w:val="Body"/>
        <w:spacing w:after="0"/>
        <w:rPr>
          <w:rFonts w:ascii="Arial" w:hAnsi="Arial" w:cs="Arial"/>
          <w:color w:val="auto"/>
          <w:lang w:val="en-US"/>
        </w:rPr>
      </w:pPr>
      <w:r w:rsidRPr="00C67976">
        <w:rPr>
          <w:rFonts w:ascii="Arial" w:hAnsi="Arial" w:cs="Arial"/>
          <w:lang w:val="en-US"/>
        </w:rPr>
        <w:t xml:space="preserve">The Surrey Pharmaceutical Needs Assessment 2018 </w:t>
      </w:r>
      <w:r w:rsidR="00C97A4D" w:rsidRPr="00C67976">
        <w:rPr>
          <w:rFonts w:ascii="Arial" w:hAnsi="Arial" w:cs="Arial"/>
          <w:lang w:val="en-US"/>
        </w:rPr>
        <w:t>(</w:t>
      </w:r>
      <w:r w:rsidR="00C97A4D">
        <w:rPr>
          <w:rFonts w:ascii="Arial" w:hAnsi="Arial" w:cs="Arial"/>
          <w:lang w:val="en-US"/>
        </w:rPr>
        <w:t xml:space="preserve">2018 </w:t>
      </w:r>
      <w:r w:rsidR="00C97A4D" w:rsidRPr="00C67976">
        <w:rPr>
          <w:rFonts w:ascii="Arial" w:hAnsi="Arial" w:cs="Arial"/>
          <w:lang w:val="en-US"/>
        </w:rPr>
        <w:t>PNA</w:t>
      </w:r>
      <w:r w:rsidR="00C97A4D">
        <w:rPr>
          <w:rFonts w:ascii="Arial" w:hAnsi="Arial" w:cs="Arial"/>
          <w:lang w:val="en-US"/>
        </w:rPr>
        <w:t xml:space="preserve">) </w:t>
      </w:r>
      <w:r w:rsidR="00A93E64">
        <w:rPr>
          <w:rFonts w:ascii="Arial" w:hAnsi="Arial" w:cs="Arial"/>
          <w:lang w:val="en-US"/>
        </w:rPr>
        <w:t>and subsequent 20</w:t>
      </w:r>
      <w:r w:rsidR="004578EF">
        <w:rPr>
          <w:rFonts w:ascii="Arial" w:hAnsi="Arial" w:cs="Arial"/>
          <w:lang w:val="en-US"/>
        </w:rPr>
        <w:t>20</w:t>
      </w:r>
      <w:r w:rsidR="00A93E64">
        <w:rPr>
          <w:rFonts w:ascii="Arial" w:hAnsi="Arial" w:cs="Arial"/>
          <w:lang w:val="en-US"/>
        </w:rPr>
        <w:t xml:space="preserve"> Supplementary Statement</w:t>
      </w:r>
      <w:r w:rsidRPr="00C67976">
        <w:rPr>
          <w:rFonts w:ascii="Arial" w:hAnsi="Arial" w:cs="Arial"/>
          <w:lang w:val="en-US"/>
        </w:rPr>
        <w:t xml:space="preserve"> </w:t>
      </w:r>
      <w:r w:rsidRPr="003F795C">
        <w:rPr>
          <w:rFonts w:ascii="Arial" w:hAnsi="Arial" w:cs="Arial"/>
          <w:color w:val="auto"/>
          <w:lang w:val="en-US"/>
        </w:rPr>
        <w:t>identified no additional needs for the provision of necessary, essential or advanced pharmaceutical services.</w:t>
      </w:r>
      <w:r w:rsidR="00CC6EFB" w:rsidRPr="003F795C">
        <w:rPr>
          <w:rFonts w:ascii="Arial" w:hAnsi="Arial" w:cs="Arial"/>
          <w:color w:val="auto"/>
          <w:lang w:val="en-US"/>
        </w:rPr>
        <w:t xml:space="preserve"> This </w:t>
      </w:r>
      <w:r w:rsidR="003A2E84">
        <w:rPr>
          <w:rFonts w:ascii="Arial" w:hAnsi="Arial" w:cs="Arial"/>
          <w:color w:val="auto"/>
          <w:lang w:val="en-US"/>
        </w:rPr>
        <w:t xml:space="preserve">2021 </w:t>
      </w:r>
      <w:r w:rsidR="00CC6EFB" w:rsidRPr="00805E51">
        <w:rPr>
          <w:rFonts w:ascii="Arial" w:hAnsi="Arial" w:cs="Arial"/>
          <w:color w:val="auto"/>
          <w:lang w:val="en-US"/>
        </w:rPr>
        <w:t xml:space="preserve">supplementary statement serves as an update </w:t>
      </w:r>
      <w:r w:rsidR="00CB4971">
        <w:rPr>
          <w:rFonts w:ascii="Arial" w:hAnsi="Arial" w:cs="Arial"/>
          <w:color w:val="auto"/>
          <w:lang w:val="en-US"/>
        </w:rPr>
        <w:t>for</w:t>
      </w:r>
      <w:r w:rsidR="00CC6EFB" w:rsidRPr="00805E51">
        <w:rPr>
          <w:rFonts w:ascii="Arial" w:hAnsi="Arial" w:cs="Arial"/>
          <w:color w:val="auto"/>
          <w:lang w:val="en-US"/>
        </w:rPr>
        <w:t xml:space="preserve"> current service provision and </w:t>
      </w:r>
      <w:r w:rsidR="003F795C">
        <w:rPr>
          <w:rFonts w:ascii="Arial" w:hAnsi="Arial" w:cs="Arial"/>
          <w:color w:val="auto"/>
          <w:lang w:val="en-US"/>
        </w:rPr>
        <w:t xml:space="preserve">a </w:t>
      </w:r>
      <w:r w:rsidR="00CC6EFB" w:rsidRPr="00805E51">
        <w:rPr>
          <w:rFonts w:ascii="Arial" w:hAnsi="Arial" w:cs="Arial"/>
          <w:color w:val="auto"/>
          <w:lang w:val="en-US"/>
        </w:rPr>
        <w:t>review of findings</w:t>
      </w:r>
      <w:r w:rsidR="00CC6EFB" w:rsidRPr="00C67976">
        <w:rPr>
          <w:rFonts w:ascii="Arial" w:hAnsi="Arial" w:cs="Arial"/>
          <w:lang w:val="en-US"/>
        </w:rPr>
        <w:t>.</w:t>
      </w:r>
      <w:r w:rsidRPr="00C67976">
        <w:rPr>
          <w:rFonts w:ascii="Arial" w:hAnsi="Arial" w:cs="Arial"/>
          <w:lang w:val="en-US"/>
        </w:rPr>
        <w:t xml:space="preserve"> </w:t>
      </w:r>
      <w:r w:rsidRPr="00805E51">
        <w:rPr>
          <w:rFonts w:ascii="Arial" w:hAnsi="Arial" w:cs="Arial"/>
          <w:color w:val="auto"/>
          <w:lang w:val="en-US"/>
        </w:rPr>
        <w:t>A full PNA revision will be published prior to the 1</w:t>
      </w:r>
      <w:proofErr w:type="spellStart"/>
      <w:r w:rsidRPr="00805E51">
        <w:rPr>
          <w:rStyle w:val="FootnoteReference"/>
          <w:rFonts w:ascii="Arial" w:hAnsi="Arial" w:cs="Arial"/>
          <w:color w:val="auto"/>
        </w:rPr>
        <w:t>st</w:t>
      </w:r>
      <w:proofErr w:type="spellEnd"/>
      <w:r w:rsidRPr="00805E51">
        <w:rPr>
          <w:rFonts w:ascii="Arial" w:hAnsi="Arial" w:cs="Arial"/>
          <w:color w:val="auto"/>
          <w:lang w:val="en-US"/>
        </w:rPr>
        <w:t xml:space="preserve"> April 202</w:t>
      </w:r>
      <w:r w:rsidR="004578EF" w:rsidRPr="00805E51">
        <w:rPr>
          <w:rFonts w:ascii="Arial" w:hAnsi="Arial" w:cs="Arial"/>
          <w:color w:val="auto"/>
          <w:lang w:val="en-US"/>
        </w:rPr>
        <w:t>2</w:t>
      </w:r>
      <w:r w:rsidR="00CB4971">
        <w:rPr>
          <w:rFonts w:ascii="Arial" w:hAnsi="Arial" w:cs="Arial"/>
          <w:color w:val="auto"/>
          <w:lang w:val="en-US"/>
        </w:rPr>
        <w:t>, in line with National Guidance</w:t>
      </w:r>
      <w:r w:rsidRPr="00805E51">
        <w:rPr>
          <w:rFonts w:ascii="Arial" w:hAnsi="Arial" w:cs="Arial"/>
          <w:color w:val="auto"/>
          <w:lang w:val="en-US"/>
        </w:rPr>
        <w:t xml:space="preserve">. </w:t>
      </w:r>
    </w:p>
    <w:p w14:paraId="56DBA38A" w14:textId="77777777" w:rsidR="00A60668" w:rsidRPr="00327A25" w:rsidRDefault="00A60668" w:rsidP="008107B5">
      <w:pPr>
        <w:pStyle w:val="Body"/>
        <w:spacing w:after="0"/>
        <w:rPr>
          <w:rFonts w:ascii="Arial" w:hAnsi="Arial" w:cs="Arial"/>
          <w:color w:val="auto"/>
          <w:lang w:val="en-US"/>
        </w:rPr>
      </w:pPr>
    </w:p>
    <w:p w14:paraId="4741DCEE" w14:textId="77777777" w:rsidR="00862573" w:rsidRDefault="00862573">
      <w:pPr>
        <w:rPr>
          <w:rFonts w:asciiTheme="majorHAnsi" w:eastAsiaTheme="majorEastAsia" w:hAnsiTheme="majorHAnsi" w:cstheme="majorBidi"/>
          <w:color w:val="365F91" w:themeColor="accent1" w:themeShade="BF"/>
          <w:sz w:val="26"/>
          <w:szCs w:val="26"/>
        </w:rPr>
      </w:pPr>
      <w:r>
        <w:rPr>
          <w:sz w:val="26"/>
          <w:szCs w:val="26"/>
        </w:rPr>
        <w:br w:type="page"/>
      </w:r>
    </w:p>
    <w:p w14:paraId="3A998C74" w14:textId="34AC0B7F" w:rsidR="00862573" w:rsidRDefault="00862573" w:rsidP="00327A25">
      <w:pPr>
        <w:pStyle w:val="Heading1"/>
        <w:rPr>
          <w:sz w:val="26"/>
          <w:szCs w:val="26"/>
        </w:rPr>
      </w:pPr>
      <w:r>
        <w:rPr>
          <w:sz w:val="26"/>
          <w:szCs w:val="26"/>
        </w:rPr>
        <w:lastRenderedPageBreak/>
        <w:t>Executive Summary</w:t>
      </w:r>
    </w:p>
    <w:p w14:paraId="6FE28C98" w14:textId="32ABFB69" w:rsidR="00D62ADE" w:rsidRDefault="00862573" w:rsidP="00D62ADE">
      <w:pPr>
        <w:spacing w:line="276" w:lineRule="auto"/>
        <w:rPr>
          <w:rFonts w:ascii="Arial" w:hAnsi="Arial" w:cs="Arial"/>
        </w:rPr>
      </w:pPr>
      <w:r w:rsidRPr="00D62ADE">
        <w:rPr>
          <w:rFonts w:ascii="Arial" w:hAnsi="Arial" w:cs="Arial"/>
        </w:rPr>
        <w:t>The 2021 Supplementary Statement for the Pharmaceutical Needs Assessment (PNA) has been prepared by the Public Health team at Surrey County Council, in collaboration with the PNA Steering Group on behalf of the Surrey Health and Wellbeing Board.</w:t>
      </w:r>
      <w:r w:rsidR="00D62ADE" w:rsidRPr="00D62ADE">
        <w:rPr>
          <w:rFonts w:ascii="Arial" w:hAnsi="Arial" w:cs="Arial"/>
        </w:rPr>
        <w:t xml:space="preserve"> The statement serves as an update to the 2018 PNA</w:t>
      </w:r>
      <w:r w:rsidR="00D62ADE" w:rsidRPr="00B9505C">
        <w:rPr>
          <w:vertAlign w:val="superscript"/>
        </w:rPr>
        <w:footnoteReference w:id="5"/>
      </w:r>
      <w:r w:rsidR="00D62ADE" w:rsidRPr="00D62ADE">
        <w:rPr>
          <w:rFonts w:ascii="Arial" w:hAnsi="Arial" w:cs="Arial"/>
        </w:rPr>
        <w:t xml:space="preserve"> and the 2020 PNA Supplementary Statement</w:t>
      </w:r>
      <w:r w:rsidR="00D62ADE">
        <w:rPr>
          <w:rStyle w:val="FootnoteReference"/>
          <w:rFonts w:ascii="Arial" w:hAnsi="Arial" w:cs="Arial"/>
        </w:rPr>
        <w:footnoteReference w:id="6"/>
      </w:r>
      <w:r w:rsidR="00D62ADE" w:rsidRPr="00D62ADE">
        <w:rPr>
          <w:rFonts w:ascii="Arial" w:hAnsi="Arial" w:cs="Arial"/>
        </w:rPr>
        <w:t xml:space="preserve">. </w:t>
      </w:r>
      <w:r w:rsidR="00D62ADE">
        <w:rPr>
          <w:rFonts w:ascii="Arial" w:hAnsi="Arial" w:cs="Arial"/>
        </w:rPr>
        <w:t xml:space="preserve">The information within this statement predominantly </w:t>
      </w:r>
      <w:r w:rsidR="00D62ADE" w:rsidRPr="00D62ADE">
        <w:rPr>
          <w:rFonts w:ascii="Arial" w:hAnsi="Arial" w:cs="Arial"/>
        </w:rPr>
        <w:t xml:space="preserve">relates to changes in </w:t>
      </w:r>
      <w:r w:rsidR="00D62ADE">
        <w:rPr>
          <w:rFonts w:ascii="Arial" w:hAnsi="Arial" w:cs="Arial"/>
        </w:rPr>
        <w:t xml:space="preserve">demand for pharmacy services based on population projections for Surrey. Changes in </w:t>
      </w:r>
      <w:r w:rsidR="005E2132">
        <w:rPr>
          <w:rFonts w:ascii="Arial" w:hAnsi="Arial" w:cs="Arial"/>
        </w:rPr>
        <w:t xml:space="preserve">service </w:t>
      </w:r>
      <w:r w:rsidR="00D62ADE">
        <w:rPr>
          <w:rFonts w:ascii="Arial" w:hAnsi="Arial" w:cs="Arial"/>
        </w:rPr>
        <w:t>coverage by geographical area are also assessed via a provisional analysis of the impact</w:t>
      </w:r>
      <w:r w:rsidR="005E2132">
        <w:rPr>
          <w:rFonts w:ascii="Arial" w:hAnsi="Arial" w:cs="Arial"/>
        </w:rPr>
        <w:t xml:space="preserve"> of</w:t>
      </w:r>
      <w:r w:rsidR="00D62ADE">
        <w:rPr>
          <w:rFonts w:ascii="Arial" w:hAnsi="Arial" w:cs="Arial"/>
        </w:rPr>
        <w:t xml:space="preserve"> pharmacy closures, relocations, and mergers</w:t>
      </w:r>
      <w:r w:rsidR="00350CFF">
        <w:rPr>
          <w:rFonts w:ascii="Arial" w:hAnsi="Arial" w:cs="Arial"/>
        </w:rPr>
        <w:t xml:space="preserve"> that took place over 2020</w:t>
      </w:r>
      <w:r w:rsidR="00D62ADE">
        <w:rPr>
          <w:rFonts w:ascii="Arial" w:hAnsi="Arial" w:cs="Arial"/>
        </w:rPr>
        <w:t>.</w:t>
      </w:r>
      <w:r w:rsidR="00D62ADE" w:rsidRPr="00D62ADE">
        <w:rPr>
          <w:rFonts w:ascii="Arial" w:hAnsi="Arial" w:cs="Arial"/>
        </w:rPr>
        <w:t xml:space="preserve"> </w:t>
      </w:r>
    </w:p>
    <w:p w14:paraId="60DEB201" w14:textId="5A5FAD93" w:rsidR="00D62ADE" w:rsidRDefault="00D62ADE" w:rsidP="00D62ADE">
      <w:pPr>
        <w:spacing w:line="276" w:lineRule="auto"/>
        <w:rPr>
          <w:rFonts w:ascii="Arial" w:hAnsi="Arial" w:cs="Arial"/>
        </w:rPr>
      </w:pPr>
    </w:p>
    <w:p w14:paraId="2392B8BF" w14:textId="3CB83680" w:rsidR="00D62ADE" w:rsidRPr="00D62ADE" w:rsidRDefault="004608BE" w:rsidP="00D62ADE">
      <w:pPr>
        <w:spacing w:line="276" w:lineRule="auto"/>
        <w:rPr>
          <w:rFonts w:ascii="Arial" w:hAnsi="Arial" w:cs="Arial"/>
        </w:rPr>
      </w:pPr>
      <w:r>
        <w:rPr>
          <w:rFonts w:ascii="Arial" w:hAnsi="Arial" w:cs="Arial"/>
        </w:rPr>
        <w:t xml:space="preserve">The PNA Steering Committee noted </w:t>
      </w:r>
      <w:proofErr w:type="gramStart"/>
      <w:r>
        <w:rPr>
          <w:rFonts w:ascii="Arial" w:hAnsi="Arial" w:cs="Arial"/>
        </w:rPr>
        <w:t>a number of</w:t>
      </w:r>
      <w:proofErr w:type="gramEnd"/>
      <w:r>
        <w:rPr>
          <w:rFonts w:ascii="Arial" w:hAnsi="Arial" w:cs="Arial"/>
        </w:rPr>
        <w:t xml:space="preserve"> large housing developments planned in Surrey over the course of the coming decade</w:t>
      </w:r>
      <w:r w:rsidR="000C2B41">
        <w:rPr>
          <w:rFonts w:ascii="Arial" w:hAnsi="Arial" w:cs="Arial"/>
        </w:rPr>
        <w:t xml:space="preserve">, particularly in </w:t>
      </w:r>
      <w:r w:rsidR="00B41E5D">
        <w:rPr>
          <w:rFonts w:ascii="Arial" w:hAnsi="Arial" w:cs="Arial"/>
        </w:rPr>
        <w:t xml:space="preserve">Epsom and Ewell, </w:t>
      </w:r>
      <w:r w:rsidR="000C2B41">
        <w:rPr>
          <w:rFonts w:ascii="Arial" w:hAnsi="Arial" w:cs="Arial"/>
        </w:rPr>
        <w:t>Guildford</w:t>
      </w:r>
      <w:r w:rsidR="00B41E5D">
        <w:rPr>
          <w:rFonts w:ascii="Arial" w:hAnsi="Arial" w:cs="Arial"/>
        </w:rPr>
        <w:t xml:space="preserve"> and </w:t>
      </w:r>
      <w:r w:rsidR="000C2B41">
        <w:rPr>
          <w:rFonts w:ascii="Arial" w:hAnsi="Arial" w:cs="Arial"/>
        </w:rPr>
        <w:t xml:space="preserve">Mole Valley. </w:t>
      </w:r>
      <w:r w:rsidR="00B41E5D">
        <w:rPr>
          <w:rFonts w:ascii="Arial" w:hAnsi="Arial" w:cs="Arial"/>
        </w:rPr>
        <w:t>Once</w:t>
      </w:r>
      <w:r w:rsidR="000C2B41">
        <w:rPr>
          <w:rFonts w:ascii="Arial" w:hAnsi="Arial" w:cs="Arial"/>
        </w:rPr>
        <w:t xml:space="preserve"> complete</w:t>
      </w:r>
      <w:r w:rsidR="00350CFF">
        <w:rPr>
          <w:rFonts w:ascii="Arial" w:hAnsi="Arial" w:cs="Arial"/>
        </w:rPr>
        <w:t>,</w:t>
      </w:r>
      <w:r w:rsidR="000C2B41">
        <w:rPr>
          <w:rFonts w:ascii="Arial" w:hAnsi="Arial" w:cs="Arial"/>
        </w:rPr>
        <w:t xml:space="preserve"> the additional populations these developments will mean that additional pharmacies are required in order to maintain coverage</w:t>
      </w:r>
      <w:r w:rsidR="00B41E5D">
        <w:rPr>
          <w:rFonts w:ascii="Arial" w:hAnsi="Arial" w:cs="Arial"/>
        </w:rPr>
        <w:t xml:space="preserve"> in pharmacy services</w:t>
      </w:r>
      <w:r w:rsidR="000C2B41">
        <w:rPr>
          <w:rFonts w:ascii="Arial" w:hAnsi="Arial" w:cs="Arial"/>
        </w:rPr>
        <w:t>. However, at</w:t>
      </w:r>
      <w:r w:rsidR="003A2E84">
        <w:rPr>
          <w:rFonts w:ascii="Arial" w:hAnsi="Arial" w:cs="Arial"/>
        </w:rPr>
        <w:t xml:space="preserve"> the</w:t>
      </w:r>
      <w:r w:rsidR="00B41E5D">
        <w:rPr>
          <w:rFonts w:ascii="Arial" w:hAnsi="Arial" w:cs="Arial"/>
        </w:rPr>
        <w:t xml:space="preserve"> </w:t>
      </w:r>
      <w:r w:rsidR="000C2B41">
        <w:rPr>
          <w:rFonts w:ascii="Arial" w:hAnsi="Arial" w:cs="Arial"/>
        </w:rPr>
        <w:t>present stage of development</w:t>
      </w:r>
      <w:r w:rsidR="00B41E5D">
        <w:rPr>
          <w:rFonts w:ascii="Arial" w:hAnsi="Arial" w:cs="Arial"/>
        </w:rPr>
        <w:t xml:space="preserve"> and </w:t>
      </w:r>
      <w:r w:rsidR="000C2B41">
        <w:rPr>
          <w:rFonts w:ascii="Arial" w:hAnsi="Arial" w:cs="Arial"/>
        </w:rPr>
        <w:t>planning, additional pharmacies are not yet required</w:t>
      </w:r>
      <w:r w:rsidR="00350CFF">
        <w:rPr>
          <w:rFonts w:ascii="Arial" w:hAnsi="Arial" w:cs="Arial"/>
        </w:rPr>
        <w:t xml:space="preserve"> in the identified areas</w:t>
      </w:r>
      <w:r w:rsidR="000C2B41">
        <w:rPr>
          <w:rFonts w:ascii="Arial" w:hAnsi="Arial" w:cs="Arial"/>
        </w:rPr>
        <w:t xml:space="preserve">. It is noted that the ceiling for triggering additional pharmacies is at present based </w:t>
      </w:r>
      <w:r w:rsidR="00350CFF">
        <w:rPr>
          <w:rFonts w:ascii="Arial" w:hAnsi="Arial" w:cs="Arial"/>
        </w:rPr>
        <w:t xml:space="preserve">largely </w:t>
      </w:r>
      <w:r w:rsidR="000C2B41">
        <w:rPr>
          <w:rFonts w:ascii="Arial" w:hAnsi="Arial" w:cs="Arial"/>
        </w:rPr>
        <w:t xml:space="preserve">on </w:t>
      </w:r>
      <w:r w:rsidR="00B41E5D">
        <w:rPr>
          <w:rFonts w:ascii="Arial" w:hAnsi="Arial" w:cs="Arial"/>
        </w:rPr>
        <w:t>assumptions</w:t>
      </w:r>
      <w:r w:rsidR="000C2B41">
        <w:rPr>
          <w:rFonts w:ascii="Arial" w:hAnsi="Arial" w:cs="Arial"/>
        </w:rPr>
        <w:t xml:space="preserve"> and that a more specific</w:t>
      </w:r>
      <w:r w:rsidR="00B41E5D">
        <w:rPr>
          <w:rFonts w:ascii="Arial" w:hAnsi="Arial" w:cs="Arial"/>
        </w:rPr>
        <w:t>,</w:t>
      </w:r>
      <w:r w:rsidR="000C2B41">
        <w:rPr>
          <w:rFonts w:ascii="Arial" w:hAnsi="Arial" w:cs="Arial"/>
        </w:rPr>
        <w:t xml:space="preserve"> objective criteria will be required for future assessments.</w:t>
      </w:r>
    </w:p>
    <w:p w14:paraId="1EA82FB8" w14:textId="61388FCA" w:rsidR="00D62ADE" w:rsidRPr="00D62ADE" w:rsidRDefault="00D62ADE" w:rsidP="00D62ADE">
      <w:pPr>
        <w:rPr>
          <w:rFonts w:ascii="Arial" w:eastAsia="Helvetica" w:hAnsi="Arial" w:cs="Arial"/>
        </w:rPr>
      </w:pPr>
    </w:p>
    <w:p w14:paraId="1DE35120" w14:textId="236A3995" w:rsidR="00862573" w:rsidRDefault="000672F9" w:rsidP="000672F9">
      <w:pPr>
        <w:spacing w:line="276" w:lineRule="auto"/>
        <w:rPr>
          <w:rFonts w:ascii="Arial" w:hAnsi="Arial" w:cs="Arial"/>
        </w:rPr>
      </w:pPr>
      <w:r w:rsidRPr="000672F9">
        <w:rPr>
          <w:rFonts w:ascii="Arial" w:hAnsi="Arial" w:cs="Arial"/>
        </w:rPr>
        <w:t xml:space="preserve">Interventions under Covid-19 were </w:t>
      </w:r>
      <w:proofErr w:type="spellStart"/>
      <w:r w:rsidRPr="000672F9">
        <w:rPr>
          <w:rFonts w:ascii="Arial" w:hAnsi="Arial" w:cs="Arial"/>
        </w:rPr>
        <w:t>recogni</w:t>
      </w:r>
      <w:r>
        <w:rPr>
          <w:rFonts w:ascii="Arial" w:hAnsi="Arial" w:cs="Arial"/>
        </w:rPr>
        <w:t>s</w:t>
      </w:r>
      <w:r w:rsidRPr="000672F9">
        <w:rPr>
          <w:rFonts w:ascii="Arial" w:hAnsi="Arial" w:cs="Arial"/>
        </w:rPr>
        <w:t>ed</w:t>
      </w:r>
      <w:proofErr w:type="spellEnd"/>
      <w:r w:rsidRPr="000672F9">
        <w:rPr>
          <w:rFonts w:ascii="Arial" w:hAnsi="Arial" w:cs="Arial"/>
        </w:rPr>
        <w:t xml:space="preserve"> to cause</w:t>
      </w:r>
      <w:r>
        <w:rPr>
          <w:rFonts w:ascii="Arial" w:hAnsi="Arial" w:cs="Arial"/>
        </w:rPr>
        <w:t xml:space="preserve"> significant disruption to council funded services commissioned to community pharmacies. The national lockdown led to enforced reductions in mobility disrupting </w:t>
      </w:r>
      <w:r w:rsidR="00B41E5D">
        <w:rPr>
          <w:rFonts w:ascii="Arial" w:hAnsi="Arial" w:cs="Arial"/>
        </w:rPr>
        <w:t xml:space="preserve">some </w:t>
      </w:r>
      <w:r>
        <w:rPr>
          <w:rFonts w:ascii="Arial" w:hAnsi="Arial" w:cs="Arial"/>
        </w:rPr>
        <w:t xml:space="preserve">services </w:t>
      </w:r>
      <w:r w:rsidR="00B41E5D">
        <w:rPr>
          <w:rFonts w:ascii="Arial" w:hAnsi="Arial" w:cs="Arial"/>
        </w:rPr>
        <w:t>requiring</w:t>
      </w:r>
      <w:r>
        <w:rPr>
          <w:rFonts w:ascii="Arial" w:hAnsi="Arial" w:cs="Arial"/>
        </w:rPr>
        <w:t xml:space="preserve"> face-to-face contact.</w:t>
      </w:r>
      <w:r w:rsidR="009816DF">
        <w:rPr>
          <w:rFonts w:ascii="Arial" w:hAnsi="Arial" w:cs="Arial"/>
        </w:rPr>
        <w:t xml:space="preserve"> Further </w:t>
      </w:r>
      <w:r w:rsidR="00B41E5D">
        <w:rPr>
          <w:rFonts w:ascii="Arial" w:hAnsi="Arial" w:cs="Arial"/>
        </w:rPr>
        <w:t>changes</w:t>
      </w:r>
      <w:r w:rsidR="009816DF">
        <w:rPr>
          <w:rFonts w:ascii="Arial" w:hAnsi="Arial" w:cs="Arial"/>
        </w:rPr>
        <w:t xml:space="preserve"> resulted from the </w:t>
      </w:r>
      <w:r w:rsidR="00350CFF">
        <w:rPr>
          <w:rFonts w:ascii="Arial" w:hAnsi="Arial" w:cs="Arial"/>
        </w:rPr>
        <w:t>initiation</w:t>
      </w:r>
      <w:r w:rsidR="009816DF">
        <w:rPr>
          <w:rFonts w:ascii="Arial" w:hAnsi="Arial" w:cs="Arial"/>
        </w:rPr>
        <w:t xml:space="preserve"> of emergency hours and the need to work behind closed doors to implement sanitation measures</w:t>
      </w:r>
      <w:r w:rsidR="00B41E5D">
        <w:rPr>
          <w:rFonts w:ascii="Arial" w:hAnsi="Arial" w:cs="Arial"/>
        </w:rPr>
        <w:t xml:space="preserve"> whilst facilitating service provision</w:t>
      </w:r>
      <w:r w:rsidR="009816DF">
        <w:rPr>
          <w:rFonts w:ascii="Arial" w:hAnsi="Arial" w:cs="Arial"/>
        </w:rPr>
        <w:t xml:space="preserve">. These factors predominantly affected services with low coverage such as NHS health checks alongside </w:t>
      </w:r>
      <w:r w:rsidR="00350CFF">
        <w:rPr>
          <w:rFonts w:ascii="Arial" w:hAnsi="Arial" w:cs="Arial"/>
        </w:rPr>
        <w:t xml:space="preserve">uptake for </w:t>
      </w:r>
      <w:r w:rsidR="009816DF">
        <w:rPr>
          <w:rFonts w:ascii="Arial" w:hAnsi="Arial" w:cs="Arial"/>
        </w:rPr>
        <w:t xml:space="preserve">supervised consumption. The impacts </w:t>
      </w:r>
      <w:r w:rsidR="00350CFF">
        <w:rPr>
          <w:rFonts w:ascii="Arial" w:hAnsi="Arial" w:cs="Arial"/>
        </w:rPr>
        <w:t xml:space="preserve">from reductions in contact services </w:t>
      </w:r>
      <w:r w:rsidR="009816DF">
        <w:rPr>
          <w:rFonts w:ascii="Arial" w:hAnsi="Arial" w:cs="Arial"/>
        </w:rPr>
        <w:t xml:space="preserve">were to some extent </w:t>
      </w:r>
      <w:r w:rsidR="00B41E5D">
        <w:rPr>
          <w:rFonts w:ascii="Arial" w:hAnsi="Arial" w:cs="Arial"/>
        </w:rPr>
        <w:t>mitigated</w:t>
      </w:r>
      <w:r w:rsidR="009816DF">
        <w:rPr>
          <w:rFonts w:ascii="Arial" w:hAnsi="Arial" w:cs="Arial"/>
        </w:rPr>
        <w:t xml:space="preserve"> by the greater use of telephone consultations and amendment of scheduled pick-ups. </w:t>
      </w:r>
      <w:r w:rsidR="00350CFF">
        <w:rPr>
          <w:rFonts w:ascii="Arial" w:hAnsi="Arial" w:cs="Arial"/>
        </w:rPr>
        <w:t>Due to the factors outlined, it</w:t>
      </w:r>
      <w:r w:rsidR="00EC1707">
        <w:rPr>
          <w:rFonts w:ascii="Arial" w:hAnsi="Arial" w:cs="Arial"/>
        </w:rPr>
        <w:t xml:space="preserve"> was </w:t>
      </w:r>
      <w:r w:rsidR="00350CFF">
        <w:rPr>
          <w:rFonts w:ascii="Arial" w:hAnsi="Arial" w:cs="Arial"/>
        </w:rPr>
        <w:t xml:space="preserve">similarly </w:t>
      </w:r>
      <w:r w:rsidR="00EC1707">
        <w:rPr>
          <w:rFonts w:ascii="Arial" w:hAnsi="Arial" w:cs="Arial"/>
        </w:rPr>
        <w:t xml:space="preserve">noted that the presence of Covid-19 interventions had put on hold the implementation of the new pharmaceutical services contract to include </w:t>
      </w:r>
      <w:r w:rsidR="00EC1707" w:rsidRPr="00AF3FDE">
        <w:rPr>
          <w:rFonts w:ascii="Arial" w:hAnsi="Arial" w:cs="Arial"/>
          <w:i/>
          <w:iCs/>
        </w:rPr>
        <w:t>hepatitis C</w:t>
      </w:r>
      <w:r w:rsidR="00EC1707">
        <w:rPr>
          <w:rFonts w:ascii="Arial" w:hAnsi="Arial" w:cs="Arial"/>
        </w:rPr>
        <w:t xml:space="preserve"> checks and emergency services</w:t>
      </w:r>
      <w:r w:rsidR="00AF3FDE">
        <w:rPr>
          <w:rFonts w:ascii="Arial" w:hAnsi="Arial" w:cs="Arial"/>
        </w:rPr>
        <w:t xml:space="preserve"> related to NHS 111</w:t>
      </w:r>
      <w:r w:rsidR="00EC1707">
        <w:rPr>
          <w:rFonts w:ascii="Arial" w:hAnsi="Arial" w:cs="Arial"/>
        </w:rPr>
        <w:t xml:space="preserve">. </w:t>
      </w:r>
      <w:r w:rsidR="002F4D5F">
        <w:rPr>
          <w:rFonts w:ascii="Arial" w:hAnsi="Arial" w:cs="Arial"/>
        </w:rPr>
        <w:t>A further risk to service provision in the coming year is the Brexit Agreement via disruption to supply and oversight.</w:t>
      </w:r>
    </w:p>
    <w:p w14:paraId="39E411D4" w14:textId="7D8CC269" w:rsidR="00AF3FDE" w:rsidRDefault="00AF3FDE" w:rsidP="000672F9">
      <w:pPr>
        <w:spacing w:line="276" w:lineRule="auto"/>
        <w:rPr>
          <w:rFonts w:ascii="Arial" w:hAnsi="Arial" w:cs="Arial"/>
        </w:rPr>
      </w:pPr>
    </w:p>
    <w:p w14:paraId="1C0B3287" w14:textId="55F65ACB" w:rsidR="00AF3FDE" w:rsidRPr="000672F9" w:rsidRDefault="00B41E5D" w:rsidP="000672F9">
      <w:pPr>
        <w:spacing w:line="276" w:lineRule="auto"/>
        <w:rPr>
          <w:rFonts w:ascii="Arial" w:hAnsi="Arial" w:cs="Arial"/>
        </w:rPr>
      </w:pPr>
      <w:r>
        <w:rPr>
          <w:rFonts w:ascii="Arial" w:hAnsi="Arial" w:cs="Arial"/>
        </w:rPr>
        <w:t>T</w:t>
      </w:r>
      <w:r w:rsidR="00AF3FDE">
        <w:rPr>
          <w:rFonts w:ascii="Arial" w:hAnsi="Arial" w:cs="Arial"/>
        </w:rPr>
        <w:t>he</w:t>
      </w:r>
      <w:r>
        <w:rPr>
          <w:rFonts w:ascii="Arial" w:hAnsi="Arial" w:cs="Arial"/>
        </w:rPr>
        <w:t xml:space="preserve"> current</w:t>
      </w:r>
      <w:r w:rsidR="00AF3FDE">
        <w:rPr>
          <w:rFonts w:ascii="Arial" w:hAnsi="Arial" w:cs="Arial"/>
        </w:rPr>
        <w:t xml:space="preserve"> assessment concludes that no new </w:t>
      </w:r>
      <w:r w:rsidR="003A2E84">
        <w:rPr>
          <w:rFonts w:ascii="Arial" w:hAnsi="Arial" w:cs="Arial"/>
        </w:rPr>
        <w:t xml:space="preserve">pharmacies/ </w:t>
      </w:r>
      <w:r w:rsidR="00AF3FDE">
        <w:rPr>
          <w:rFonts w:ascii="Arial" w:hAnsi="Arial" w:cs="Arial"/>
        </w:rPr>
        <w:t xml:space="preserve">pharmaceutical services are </w:t>
      </w:r>
      <w:r>
        <w:rPr>
          <w:rFonts w:ascii="Arial" w:hAnsi="Arial" w:cs="Arial"/>
        </w:rPr>
        <w:t xml:space="preserve">required </w:t>
      </w:r>
      <w:r w:rsidR="00AF3FDE">
        <w:rPr>
          <w:rFonts w:ascii="Arial" w:hAnsi="Arial" w:cs="Arial"/>
        </w:rPr>
        <w:t xml:space="preserve">at present, </w:t>
      </w:r>
      <w:r w:rsidR="003A2E84">
        <w:rPr>
          <w:rFonts w:ascii="Arial" w:hAnsi="Arial" w:cs="Arial"/>
        </w:rPr>
        <w:t xml:space="preserve">this decision was taken in </w:t>
      </w:r>
      <w:r w:rsidR="00AF3FDE">
        <w:rPr>
          <w:rFonts w:ascii="Arial" w:hAnsi="Arial" w:cs="Arial"/>
        </w:rPr>
        <w:t>recogni</w:t>
      </w:r>
      <w:r w:rsidR="003A2E84">
        <w:rPr>
          <w:rFonts w:ascii="Arial" w:hAnsi="Arial" w:cs="Arial"/>
        </w:rPr>
        <w:t>tion of</w:t>
      </w:r>
      <w:r w:rsidR="00AF3FDE">
        <w:rPr>
          <w:rFonts w:ascii="Arial" w:hAnsi="Arial" w:cs="Arial"/>
        </w:rPr>
        <w:t xml:space="preserve"> the increasing </w:t>
      </w:r>
      <w:r w:rsidR="003A2E84">
        <w:rPr>
          <w:rFonts w:ascii="Arial" w:hAnsi="Arial" w:cs="Arial"/>
        </w:rPr>
        <w:t>role</w:t>
      </w:r>
      <w:r w:rsidR="00AF3FDE">
        <w:rPr>
          <w:rFonts w:ascii="Arial" w:hAnsi="Arial" w:cs="Arial"/>
        </w:rPr>
        <w:t xml:space="preserve"> of online services and telephone consultations</w:t>
      </w:r>
      <w:r>
        <w:rPr>
          <w:rFonts w:ascii="Arial" w:hAnsi="Arial" w:cs="Arial"/>
        </w:rPr>
        <w:t xml:space="preserve">. However, </w:t>
      </w:r>
      <w:r w:rsidR="00AF3FDE">
        <w:rPr>
          <w:rFonts w:ascii="Arial" w:hAnsi="Arial" w:cs="Arial"/>
        </w:rPr>
        <w:t xml:space="preserve">it </w:t>
      </w:r>
      <w:r>
        <w:rPr>
          <w:rFonts w:ascii="Arial" w:hAnsi="Arial" w:cs="Arial"/>
        </w:rPr>
        <w:t>has been</w:t>
      </w:r>
      <w:r w:rsidR="00AF3FDE">
        <w:rPr>
          <w:rFonts w:ascii="Arial" w:hAnsi="Arial" w:cs="Arial"/>
        </w:rPr>
        <w:t xml:space="preserve"> </w:t>
      </w:r>
      <w:r>
        <w:rPr>
          <w:rFonts w:ascii="Arial" w:hAnsi="Arial" w:cs="Arial"/>
        </w:rPr>
        <w:t>agreed</w:t>
      </w:r>
      <w:r w:rsidR="00AF3FDE">
        <w:rPr>
          <w:rFonts w:ascii="Arial" w:hAnsi="Arial" w:cs="Arial"/>
        </w:rPr>
        <w:t xml:space="preserve"> </w:t>
      </w:r>
      <w:r>
        <w:rPr>
          <w:rFonts w:ascii="Arial" w:hAnsi="Arial" w:cs="Arial"/>
        </w:rPr>
        <w:t xml:space="preserve">by the PNA Steering Group </w:t>
      </w:r>
      <w:r w:rsidR="00AF3FDE">
        <w:rPr>
          <w:rFonts w:ascii="Arial" w:hAnsi="Arial" w:cs="Arial"/>
        </w:rPr>
        <w:t xml:space="preserve">that </w:t>
      </w:r>
      <w:r w:rsidR="00D74EAE">
        <w:rPr>
          <w:rFonts w:ascii="Arial" w:hAnsi="Arial" w:cs="Arial"/>
        </w:rPr>
        <w:t xml:space="preserve">an </w:t>
      </w:r>
      <w:r w:rsidR="00AF3FDE">
        <w:rPr>
          <w:rFonts w:ascii="Arial" w:hAnsi="Arial" w:cs="Arial"/>
        </w:rPr>
        <w:t xml:space="preserve">in-depth </w:t>
      </w:r>
      <w:r w:rsidR="00D74EAE">
        <w:rPr>
          <w:rFonts w:ascii="Arial" w:hAnsi="Arial" w:cs="Arial"/>
        </w:rPr>
        <w:t>assessment</w:t>
      </w:r>
      <w:r w:rsidR="00AF3FDE">
        <w:rPr>
          <w:rFonts w:ascii="Arial" w:hAnsi="Arial" w:cs="Arial"/>
        </w:rPr>
        <w:t xml:space="preserve"> </w:t>
      </w:r>
      <w:r w:rsidR="00D74EAE">
        <w:rPr>
          <w:rFonts w:ascii="Arial" w:hAnsi="Arial" w:cs="Arial"/>
        </w:rPr>
        <w:t xml:space="preserve">into the impact of these trends on health inequalities and service access for more vulnerable populations </w:t>
      </w:r>
      <w:r>
        <w:rPr>
          <w:rFonts w:ascii="Arial" w:hAnsi="Arial" w:cs="Arial"/>
        </w:rPr>
        <w:t xml:space="preserve">will </w:t>
      </w:r>
      <w:r w:rsidR="00AF3FDE">
        <w:rPr>
          <w:rFonts w:ascii="Arial" w:hAnsi="Arial" w:cs="Arial"/>
        </w:rPr>
        <w:t xml:space="preserve">be undertaken as part of the </w:t>
      </w:r>
      <w:r w:rsidR="00D74EAE">
        <w:rPr>
          <w:rFonts w:ascii="Arial" w:hAnsi="Arial" w:cs="Arial"/>
        </w:rPr>
        <w:t xml:space="preserve">complete </w:t>
      </w:r>
      <w:r w:rsidR="00AF3FDE">
        <w:rPr>
          <w:rFonts w:ascii="Arial" w:hAnsi="Arial" w:cs="Arial"/>
        </w:rPr>
        <w:t xml:space="preserve">2022 </w:t>
      </w:r>
      <w:r w:rsidR="00D74EAE" w:rsidRPr="00B9505C">
        <w:rPr>
          <w:rFonts w:ascii="Arial" w:hAnsi="Arial" w:cs="Arial"/>
        </w:rPr>
        <w:t>Pharmaceutical Needs Assessment</w:t>
      </w:r>
      <w:r w:rsidR="00AF3FDE">
        <w:rPr>
          <w:rFonts w:ascii="Arial" w:hAnsi="Arial" w:cs="Arial"/>
        </w:rPr>
        <w:t>.</w:t>
      </w:r>
      <w:r>
        <w:rPr>
          <w:rFonts w:ascii="Arial" w:hAnsi="Arial" w:cs="Arial"/>
        </w:rPr>
        <w:t xml:space="preserve"> </w:t>
      </w:r>
    </w:p>
    <w:p w14:paraId="09CA8485" w14:textId="394A87B5" w:rsidR="002F4D5F" w:rsidRDefault="002F4D5F" w:rsidP="002F4D5F"/>
    <w:p w14:paraId="7B44F6BA" w14:textId="56DB971B" w:rsidR="002F4D5F" w:rsidRPr="002F4D5F" w:rsidRDefault="002F4D5F" w:rsidP="002F4D5F"/>
    <w:p w14:paraId="57B47A3C" w14:textId="77777777" w:rsidR="00AF3FDE" w:rsidRDefault="00AF3FDE" w:rsidP="00327A25">
      <w:pPr>
        <w:pStyle w:val="Heading1"/>
        <w:rPr>
          <w:sz w:val="26"/>
          <w:szCs w:val="26"/>
        </w:rPr>
      </w:pPr>
    </w:p>
    <w:p w14:paraId="05D7FE9C" w14:textId="787640A5" w:rsidR="00AF3FDE" w:rsidRPr="00AF3FDE" w:rsidRDefault="00AF3FDE" w:rsidP="00AF3FDE">
      <w:pPr>
        <w:rPr>
          <w:rFonts w:asciiTheme="majorHAnsi" w:eastAsiaTheme="majorEastAsia" w:hAnsiTheme="majorHAnsi" w:cstheme="majorBidi"/>
          <w:color w:val="365F91" w:themeColor="accent1" w:themeShade="BF"/>
          <w:sz w:val="26"/>
          <w:szCs w:val="26"/>
        </w:rPr>
      </w:pPr>
    </w:p>
    <w:p w14:paraId="5FE0BC60" w14:textId="77777777" w:rsidR="00AF3FDE" w:rsidRDefault="00AF3FDE">
      <w:pPr>
        <w:rPr>
          <w:rFonts w:asciiTheme="majorHAnsi" w:eastAsiaTheme="majorEastAsia" w:hAnsiTheme="majorHAnsi" w:cstheme="majorBidi"/>
          <w:color w:val="365F91" w:themeColor="accent1" w:themeShade="BF"/>
          <w:sz w:val="26"/>
          <w:szCs w:val="26"/>
        </w:rPr>
      </w:pPr>
      <w:r>
        <w:rPr>
          <w:sz w:val="26"/>
          <w:szCs w:val="26"/>
        </w:rPr>
        <w:br w:type="page"/>
      </w:r>
    </w:p>
    <w:p w14:paraId="6A7B1324" w14:textId="4A4F50EF" w:rsidR="002B1013" w:rsidRPr="007C0868" w:rsidRDefault="00D83EE1" w:rsidP="00327A25">
      <w:pPr>
        <w:pStyle w:val="Heading1"/>
        <w:rPr>
          <w:sz w:val="26"/>
          <w:szCs w:val="26"/>
        </w:rPr>
      </w:pPr>
      <w:r w:rsidRPr="007C0868">
        <w:rPr>
          <w:sz w:val="26"/>
          <w:szCs w:val="26"/>
        </w:rPr>
        <w:lastRenderedPageBreak/>
        <w:t xml:space="preserve">Assessment of additional coverage: </w:t>
      </w:r>
      <w:r w:rsidR="006D69C7" w:rsidRPr="007C0868">
        <w:rPr>
          <w:sz w:val="26"/>
          <w:szCs w:val="26"/>
        </w:rPr>
        <w:t>Population Projections</w:t>
      </w:r>
    </w:p>
    <w:p w14:paraId="55BAB545" w14:textId="44924F8F" w:rsidR="00713819" w:rsidRPr="00713819" w:rsidRDefault="00C450FC" w:rsidP="00713819">
      <w:pPr>
        <w:pStyle w:val="Heading2"/>
      </w:pPr>
      <w:r>
        <w:t>Project</w:t>
      </w:r>
      <w:r w:rsidR="00051C4C">
        <w:t>ion</w:t>
      </w:r>
      <w:r>
        <w:t xml:space="preserve"> of population coverage against </w:t>
      </w:r>
      <w:r w:rsidR="00051C4C">
        <w:t xml:space="preserve">demand for </w:t>
      </w:r>
      <w:r>
        <w:t>compounding</w:t>
      </w:r>
      <w:r w:rsidR="00713819">
        <w:t xml:space="preserve"> </w:t>
      </w:r>
      <w:r>
        <w:t>p</w:t>
      </w:r>
      <w:r w:rsidR="00713819">
        <w:t>harmacies</w:t>
      </w:r>
      <w:r>
        <w:rPr>
          <w:rStyle w:val="FootnoteReference"/>
        </w:rPr>
        <w:footnoteReference w:id="7"/>
      </w:r>
    </w:p>
    <w:p w14:paraId="5E10E05F" w14:textId="568117F4" w:rsidR="00061FF4" w:rsidRDefault="003F795C" w:rsidP="008107B5">
      <w:pPr>
        <w:pStyle w:val="Body"/>
        <w:spacing w:after="0"/>
        <w:rPr>
          <w:rFonts w:ascii="Arial" w:hAnsi="Arial"/>
          <w:color w:val="auto"/>
          <w:lang w:val="en-US"/>
        </w:rPr>
      </w:pPr>
      <w:r>
        <w:rPr>
          <w:rFonts w:ascii="Arial" w:hAnsi="Arial"/>
          <w:color w:val="auto"/>
          <w:lang w:val="en-US"/>
        </w:rPr>
        <w:t>The provisional</w:t>
      </w:r>
      <w:r w:rsidR="00E977AE" w:rsidRPr="00C2703B">
        <w:rPr>
          <w:rFonts w:ascii="Arial" w:hAnsi="Arial"/>
          <w:color w:val="auto"/>
          <w:lang w:val="en-US"/>
        </w:rPr>
        <w:t xml:space="preserve"> </w:t>
      </w:r>
      <w:r w:rsidR="00E977AE">
        <w:rPr>
          <w:rFonts w:ascii="Arial" w:hAnsi="Arial"/>
          <w:color w:val="auto"/>
          <w:lang w:val="en-US"/>
        </w:rPr>
        <w:t>a</w:t>
      </w:r>
      <w:r w:rsidR="00A93E64" w:rsidRPr="00C2703B">
        <w:rPr>
          <w:rFonts w:ascii="Arial" w:hAnsi="Arial"/>
          <w:color w:val="auto"/>
          <w:lang w:val="en-US"/>
        </w:rPr>
        <w:t xml:space="preserve">ssessment of </w:t>
      </w:r>
      <w:r w:rsidR="008A5DCE" w:rsidRPr="00C2703B">
        <w:rPr>
          <w:rFonts w:ascii="Arial" w:hAnsi="Arial"/>
          <w:color w:val="auto"/>
          <w:lang w:val="en-US"/>
        </w:rPr>
        <w:t>housing constrained population projections</w:t>
      </w:r>
      <w:r w:rsidR="008A5DCE" w:rsidRPr="00C2703B">
        <w:rPr>
          <w:rFonts w:ascii="Arial" w:eastAsia="Arial" w:hAnsi="Arial" w:cs="Arial"/>
          <w:color w:val="auto"/>
          <w:vertAlign w:val="superscript"/>
        </w:rPr>
        <w:footnoteReference w:id="8"/>
      </w:r>
      <w:r w:rsidR="008A5DCE" w:rsidRPr="00C2703B">
        <w:rPr>
          <w:rFonts w:ascii="Arial" w:hAnsi="Arial"/>
          <w:color w:val="auto"/>
        </w:rPr>
        <w:t xml:space="preserve"> </w:t>
      </w:r>
      <w:r w:rsidR="0045205B">
        <w:rPr>
          <w:rFonts w:ascii="Arial" w:hAnsi="Arial"/>
          <w:color w:val="auto"/>
        </w:rPr>
        <w:t xml:space="preserve">has been undertaken utilising data provided </w:t>
      </w:r>
      <w:r w:rsidR="0045205B">
        <w:rPr>
          <w:rFonts w:ascii="Arial" w:hAnsi="Arial"/>
          <w:color w:val="auto"/>
          <w:lang w:val="en-US"/>
        </w:rPr>
        <w:t>the Planning Departments in each district</w:t>
      </w:r>
      <w:r w:rsidR="00AE213E">
        <w:rPr>
          <w:rFonts w:ascii="Arial" w:hAnsi="Arial"/>
          <w:color w:val="auto"/>
          <w:lang w:val="en-US"/>
        </w:rPr>
        <w:t xml:space="preserve"> and </w:t>
      </w:r>
      <w:r w:rsidR="0045205B">
        <w:rPr>
          <w:rFonts w:ascii="Arial" w:hAnsi="Arial"/>
          <w:color w:val="auto"/>
          <w:lang w:val="en-US"/>
        </w:rPr>
        <w:t>borough</w:t>
      </w:r>
      <w:r w:rsidR="0045205B" w:rsidRPr="00C2703B">
        <w:rPr>
          <w:rFonts w:ascii="Arial" w:hAnsi="Arial"/>
          <w:color w:val="auto"/>
          <w:lang w:val="en-US"/>
        </w:rPr>
        <w:t>.</w:t>
      </w:r>
      <w:r w:rsidR="0045205B">
        <w:rPr>
          <w:rFonts w:ascii="Arial" w:hAnsi="Arial"/>
          <w:color w:val="auto"/>
          <w:lang w:val="en-US"/>
        </w:rPr>
        <w:t xml:space="preserve"> This assessment </w:t>
      </w:r>
      <w:r w:rsidR="00BC32D5" w:rsidRPr="00C2703B">
        <w:rPr>
          <w:rFonts w:ascii="Arial" w:hAnsi="Arial"/>
          <w:color w:val="auto"/>
        </w:rPr>
        <w:t>ha</w:t>
      </w:r>
      <w:r>
        <w:rPr>
          <w:rFonts w:ascii="Arial" w:hAnsi="Arial"/>
          <w:color w:val="auto"/>
        </w:rPr>
        <w:t>s</w:t>
      </w:r>
      <w:r w:rsidR="00BC32D5" w:rsidRPr="00C2703B">
        <w:rPr>
          <w:rFonts w:ascii="Arial" w:hAnsi="Arial"/>
          <w:color w:val="auto"/>
        </w:rPr>
        <w:t xml:space="preserve"> </w:t>
      </w:r>
      <w:r w:rsidR="008A5DCE" w:rsidRPr="00C2703B">
        <w:rPr>
          <w:rFonts w:ascii="Arial" w:hAnsi="Arial"/>
          <w:color w:val="auto"/>
          <w:lang w:val="en-US"/>
        </w:rPr>
        <w:t>not identif</w:t>
      </w:r>
      <w:r w:rsidR="00A93E64" w:rsidRPr="00C2703B">
        <w:rPr>
          <w:rFonts w:ascii="Arial" w:hAnsi="Arial"/>
          <w:color w:val="auto"/>
          <w:lang w:val="en-US"/>
        </w:rPr>
        <w:t>ied</w:t>
      </w:r>
      <w:r w:rsidR="008A5DCE" w:rsidRPr="00C2703B">
        <w:rPr>
          <w:rFonts w:ascii="Arial" w:hAnsi="Arial"/>
          <w:color w:val="auto"/>
          <w:lang w:val="en-US"/>
        </w:rPr>
        <w:t xml:space="preserve"> </w:t>
      </w:r>
      <w:r w:rsidR="00BC32D5" w:rsidRPr="00C2703B">
        <w:rPr>
          <w:rFonts w:ascii="Arial" w:hAnsi="Arial"/>
          <w:color w:val="auto"/>
          <w:lang w:val="en-US"/>
        </w:rPr>
        <w:t xml:space="preserve">any </w:t>
      </w:r>
      <w:r w:rsidR="008A5DCE" w:rsidRPr="00C2703B">
        <w:rPr>
          <w:rFonts w:ascii="Arial" w:hAnsi="Arial"/>
          <w:color w:val="auto"/>
          <w:lang w:val="en-US"/>
        </w:rPr>
        <w:t>major changes to demography or infrastructure</w:t>
      </w:r>
      <w:r w:rsidR="00713819">
        <w:rPr>
          <w:rFonts w:ascii="Arial" w:hAnsi="Arial"/>
          <w:color w:val="auto"/>
          <w:lang w:val="en-US"/>
        </w:rPr>
        <w:t xml:space="preserve"> </w:t>
      </w:r>
      <w:r w:rsidR="00AE213E">
        <w:rPr>
          <w:rFonts w:ascii="Arial" w:hAnsi="Arial"/>
          <w:color w:val="auto"/>
          <w:lang w:val="en-US"/>
        </w:rPr>
        <w:t xml:space="preserve">that is </w:t>
      </w:r>
      <w:r w:rsidR="00713819">
        <w:rPr>
          <w:rFonts w:ascii="Arial" w:hAnsi="Arial"/>
          <w:color w:val="auto"/>
          <w:lang w:val="en-US"/>
        </w:rPr>
        <w:t>likely</w:t>
      </w:r>
      <w:r w:rsidR="00BC32D5" w:rsidRPr="00C2703B">
        <w:rPr>
          <w:rFonts w:ascii="Arial" w:hAnsi="Arial"/>
          <w:color w:val="auto"/>
          <w:lang w:val="en-US"/>
        </w:rPr>
        <w:t xml:space="preserve"> </w:t>
      </w:r>
      <w:r w:rsidR="00713819">
        <w:rPr>
          <w:rFonts w:ascii="Arial" w:hAnsi="Arial"/>
          <w:color w:val="auto"/>
          <w:lang w:val="en-US"/>
        </w:rPr>
        <w:t xml:space="preserve">to </w:t>
      </w:r>
      <w:r w:rsidR="00D83EE1">
        <w:rPr>
          <w:rFonts w:ascii="Arial" w:hAnsi="Arial"/>
          <w:color w:val="auto"/>
          <w:lang w:val="en-US"/>
        </w:rPr>
        <w:t xml:space="preserve">affect the level of </w:t>
      </w:r>
      <w:r w:rsidR="00D83EE1" w:rsidRPr="003F795C">
        <w:rPr>
          <w:rFonts w:ascii="Arial" w:hAnsi="Arial"/>
          <w:color w:val="auto"/>
          <w:lang w:val="en-US"/>
        </w:rPr>
        <w:t>demand for pharmaceutical services.</w:t>
      </w:r>
      <w:r w:rsidR="00A93E64" w:rsidRPr="003F795C">
        <w:rPr>
          <w:rFonts w:ascii="Arial" w:hAnsi="Arial"/>
          <w:color w:val="auto"/>
        </w:rPr>
        <w:t xml:space="preserve"> </w:t>
      </w:r>
      <w:r w:rsidR="001E3724" w:rsidRPr="003F795C">
        <w:rPr>
          <w:rFonts w:ascii="Arial" w:hAnsi="Arial"/>
          <w:color w:val="auto"/>
        </w:rPr>
        <w:t>The districts</w:t>
      </w:r>
      <w:r w:rsidR="00AE213E">
        <w:rPr>
          <w:rFonts w:ascii="Arial" w:hAnsi="Arial"/>
          <w:color w:val="auto"/>
        </w:rPr>
        <w:t xml:space="preserve"> and </w:t>
      </w:r>
      <w:r w:rsidR="001E3724" w:rsidRPr="003F795C">
        <w:rPr>
          <w:rFonts w:ascii="Arial" w:hAnsi="Arial"/>
          <w:color w:val="auto"/>
        </w:rPr>
        <w:t xml:space="preserve">boroughs </w:t>
      </w:r>
      <w:r w:rsidR="00AE213E">
        <w:rPr>
          <w:rFonts w:ascii="Arial" w:hAnsi="Arial"/>
          <w:color w:val="auto"/>
        </w:rPr>
        <w:t xml:space="preserve">where there </w:t>
      </w:r>
      <w:r w:rsidR="003A2E84">
        <w:rPr>
          <w:rFonts w:ascii="Arial" w:hAnsi="Arial"/>
          <w:color w:val="auto"/>
        </w:rPr>
        <w:t>are</w:t>
      </w:r>
      <w:r w:rsidR="00AE213E">
        <w:rPr>
          <w:rFonts w:ascii="Arial" w:hAnsi="Arial"/>
          <w:color w:val="auto"/>
        </w:rPr>
        <w:t xml:space="preserve"> </w:t>
      </w:r>
      <w:r w:rsidR="001E3724" w:rsidRPr="003F795C">
        <w:rPr>
          <w:rFonts w:ascii="Arial" w:hAnsi="Arial"/>
          <w:color w:val="auto"/>
        </w:rPr>
        <w:t>plan</w:t>
      </w:r>
      <w:r w:rsidR="00AE213E">
        <w:rPr>
          <w:rFonts w:ascii="Arial" w:hAnsi="Arial"/>
          <w:color w:val="auto"/>
        </w:rPr>
        <w:t>s</w:t>
      </w:r>
      <w:r w:rsidR="001E3724" w:rsidRPr="003F795C">
        <w:rPr>
          <w:rFonts w:ascii="Arial" w:hAnsi="Arial"/>
          <w:color w:val="auto"/>
        </w:rPr>
        <w:t xml:space="preserve"> </w:t>
      </w:r>
      <w:r w:rsidR="00AE213E">
        <w:rPr>
          <w:rFonts w:ascii="Arial" w:hAnsi="Arial"/>
          <w:color w:val="auto"/>
        </w:rPr>
        <w:t xml:space="preserve">for </w:t>
      </w:r>
      <w:r w:rsidR="001E3724" w:rsidRPr="003F795C">
        <w:rPr>
          <w:rFonts w:ascii="Arial" w:hAnsi="Arial"/>
          <w:color w:val="auto"/>
        </w:rPr>
        <w:t xml:space="preserve">the highest number of additional dwellings are </w:t>
      </w:r>
      <w:r w:rsidR="001E3724" w:rsidRPr="003F795C">
        <w:rPr>
          <w:rFonts w:ascii="Arial" w:hAnsi="Arial"/>
          <w:lang w:val="en-US"/>
        </w:rPr>
        <w:t>Guildford (planned 937 dwellings p</w:t>
      </w:r>
      <w:r w:rsidR="00FA182C">
        <w:rPr>
          <w:rFonts w:ascii="Arial" w:hAnsi="Arial"/>
          <w:lang w:val="en-US"/>
        </w:rPr>
        <w:t xml:space="preserve">er </w:t>
      </w:r>
      <w:r w:rsidR="001E3724" w:rsidRPr="003F795C">
        <w:rPr>
          <w:rFonts w:ascii="Arial" w:hAnsi="Arial"/>
          <w:lang w:val="en-US"/>
        </w:rPr>
        <w:t>y</w:t>
      </w:r>
      <w:r w:rsidR="00FA182C">
        <w:rPr>
          <w:rFonts w:ascii="Arial" w:hAnsi="Arial"/>
          <w:lang w:val="en-US"/>
        </w:rPr>
        <w:t>ea</w:t>
      </w:r>
      <w:r w:rsidR="001E3724" w:rsidRPr="003F795C">
        <w:rPr>
          <w:rFonts w:ascii="Arial" w:hAnsi="Arial"/>
          <w:lang w:val="en-US"/>
        </w:rPr>
        <w:t>r</w:t>
      </w:r>
      <w:r w:rsidR="00FA182C">
        <w:rPr>
          <w:rFonts w:ascii="Arial" w:hAnsi="Arial"/>
          <w:lang w:val="en-US"/>
        </w:rPr>
        <w:t xml:space="preserve"> until 2036</w:t>
      </w:r>
      <w:r w:rsidR="001E3724" w:rsidRPr="003F795C">
        <w:rPr>
          <w:rFonts w:ascii="Arial" w:hAnsi="Arial"/>
          <w:lang w:val="en-US"/>
        </w:rPr>
        <w:t>), Mole Valley (636 p</w:t>
      </w:r>
      <w:r w:rsidR="00FA182C">
        <w:rPr>
          <w:rFonts w:ascii="Arial" w:hAnsi="Arial"/>
          <w:lang w:val="en-US"/>
        </w:rPr>
        <w:t>er year over 2022-2034</w:t>
      </w:r>
      <w:r w:rsidR="001E3724" w:rsidRPr="003F795C">
        <w:rPr>
          <w:rFonts w:ascii="Arial" w:hAnsi="Arial"/>
          <w:lang w:val="en-US"/>
        </w:rPr>
        <w:t xml:space="preserve">), and Epsom and Ewell (577 </w:t>
      </w:r>
      <w:r w:rsidR="00FA182C">
        <w:rPr>
          <w:rFonts w:ascii="Arial" w:hAnsi="Arial"/>
          <w:lang w:val="en-US"/>
        </w:rPr>
        <w:t>per year until 2037</w:t>
      </w:r>
      <w:r w:rsidR="001E3724" w:rsidRPr="003F795C">
        <w:rPr>
          <w:rFonts w:ascii="Arial" w:hAnsi="Arial"/>
          <w:lang w:val="en-US"/>
        </w:rPr>
        <w:t xml:space="preserve">). </w:t>
      </w:r>
    </w:p>
    <w:p w14:paraId="09DF2E37" w14:textId="77777777" w:rsidR="00E50469" w:rsidRDefault="00E50469" w:rsidP="008107B5">
      <w:pPr>
        <w:pStyle w:val="Body"/>
        <w:spacing w:after="0"/>
        <w:rPr>
          <w:rFonts w:ascii="Arial" w:hAnsi="Arial"/>
          <w:color w:val="auto"/>
          <w:lang w:val="en-US"/>
        </w:rPr>
      </w:pPr>
    </w:p>
    <w:p w14:paraId="05C7FD22" w14:textId="71E873E3" w:rsidR="00713819" w:rsidRPr="007C0868" w:rsidRDefault="00C450FC" w:rsidP="00713819">
      <w:pPr>
        <w:pStyle w:val="Heading2"/>
        <w:rPr>
          <w:i w:val="0"/>
          <w:iCs/>
          <w:color w:val="365F91" w:themeColor="accent1" w:themeShade="BF"/>
          <w:sz w:val="26"/>
        </w:rPr>
      </w:pPr>
      <w:r w:rsidRPr="007C0868">
        <w:rPr>
          <w:i w:val="0"/>
          <w:iCs/>
          <w:color w:val="365F91" w:themeColor="accent1" w:themeShade="BF"/>
          <w:sz w:val="26"/>
        </w:rPr>
        <w:t>Project</w:t>
      </w:r>
      <w:r w:rsidR="00051C4C" w:rsidRPr="007C0868">
        <w:rPr>
          <w:i w:val="0"/>
          <w:iCs/>
          <w:color w:val="365F91" w:themeColor="accent1" w:themeShade="BF"/>
          <w:sz w:val="26"/>
        </w:rPr>
        <w:t>ion</w:t>
      </w:r>
      <w:r w:rsidRPr="007C0868">
        <w:rPr>
          <w:i w:val="0"/>
          <w:iCs/>
          <w:color w:val="365F91" w:themeColor="accent1" w:themeShade="BF"/>
          <w:sz w:val="26"/>
        </w:rPr>
        <w:t xml:space="preserve"> of population coverage against </w:t>
      </w:r>
      <w:r w:rsidR="00051C4C" w:rsidRPr="007C0868">
        <w:rPr>
          <w:i w:val="0"/>
          <w:iCs/>
          <w:color w:val="365F91" w:themeColor="accent1" w:themeShade="BF"/>
          <w:sz w:val="26"/>
        </w:rPr>
        <w:t xml:space="preserve">demand for </w:t>
      </w:r>
      <w:r w:rsidR="00713819" w:rsidRPr="007C0868">
        <w:rPr>
          <w:i w:val="0"/>
          <w:iCs/>
          <w:color w:val="365F91" w:themeColor="accent1" w:themeShade="BF"/>
          <w:sz w:val="26"/>
        </w:rPr>
        <w:t>Community Pharmacies</w:t>
      </w:r>
    </w:p>
    <w:p w14:paraId="38ECAF02" w14:textId="0C4678D5" w:rsidR="001E3724" w:rsidRDefault="00E50469" w:rsidP="008107B5">
      <w:pPr>
        <w:pStyle w:val="Body"/>
        <w:spacing w:after="0"/>
        <w:rPr>
          <w:rFonts w:ascii="Arial" w:hAnsi="Arial"/>
          <w:lang w:val="en-US"/>
        </w:rPr>
      </w:pPr>
      <w:proofErr w:type="spellStart"/>
      <w:r>
        <w:rPr>
          <w:rFonts w:ascii="Arial" w:hAnsi="Arial"/>
          <w:lang w:val="en-US"/>
        </w:rPr>
        <w:t>Utilising</w:t>
      </w:r>
      <w:proofErr w:type="spellEnd"/>
      <w:r>
        <w:rPr>
          <w:rFonts w:ascii="Arial" w:hAnsi="Arial"/>
          <w:lang w:val="en-US"/>
        </w:rPr>
        <w:t xml:space="preserve"> the same datasets from district</w:t>
      </w:r>
      <w:r w:rsidR="00AE213E">
        <w:rPr>
          <w:rFonts w:ascii="Arial" w:hAnsi="Arial"/>
          <w:lang w:val="en-US"/>
        </w:rPr>
        <w:t xml:space="preserve"> and </w:t>
      </w:r>
      <w:r>
        <w:rPr>
          <w:rFonts w:ascii="Arial" w:hAnsi="Arial"/>
          <w:lang w:val="en-US"/>
        </w:rPr>
        <w:t>borough Planning Departments, a provisional assessment</w:t>
      </w:r>
      <w:r w:rsidR="00BC32D5" w:rsidRPr="003F795C">
        <w:rPr>
          <w:rFonts w:ascii="Arial" w:hAnsi="Arial"/>
          <w:lang w:val="en-US"/>
        </w:rPr>
        <w:t xml:space="preserve"> </w:t>
      </w:r>
      <w:r>
        <w:rPr>
          <w:rFonts w:ascii="Arial" w:hAnsi="Arial"/>
          <w:lang w:val="en-US"/>
        </w:rPr>
        <w:t>was completed into</w:t>
      </w:r>
      <w:r w:rsidR="008A5DCE" w:rsidRPr="003F795C">
        <w:rPr>
          <w:rFonts w:ascii="Arial" w:hAnsi="Arial"/>
          <w:lang w:val="en-US"/>
        </w:rPr>
        <w:t xml:space="preserve"> </w:t>
      </w:r>
      <w:r w:rsidR="00CC6EFB" w:rsidRPr="003F795C">
        <w:rPr>
          <w:rFonts w:ascii="Arial" w:hAnsi="Arial"/>
          <w:lang w:val="en-US"/>
        </w:rPr>
        <w:t>the</w:t>
      </w:r>
      <w:r w:rsidR="00A93E64" w:rsidRPr="003F795C">
        <w:rPr>
          <w:rFonts w:ascii="Arial" w:hAnsi="Arial"/>
          <w:lang w:val="en-US"/>
        </w:rPr>
        <w:t xml:space="preserve"> potential</w:t>
      </w:r>
      <w:r w:rsidR="00CC6EFB" w:rsidRPr="003F795C">
        <w:rPr>
          <w:rFonts w:ascii="Arial" w:hAnsi="Arial"/>
          <w:lang w:val="en-US"/>
        </w:rPr>
        <w:t xml:space="preserve"> impact of </w:t>
      </w:r>
      <w:r w:rsidR="00051C4C">
        <w:rPr>
          <w:rFonts w:ascii="Arial" w:hAnsi="Arial"/>
          <w:lang w:val="en-US"/>
        </w:rPr>
        <w:t xml:space="preserve">proposed </w:t>
      </w:r>
      <w:r w:rsidR="008A5DCE" w:rsidRPr="00982EE2">
        <w:rPr>
          <w:rFonts w:ascii="Arial" w:hAnsi="Arial"/>
          <w:lang w:val="en-US"/>
        </w:rPr>
        <w:t>housing development</w:t>
      </w:r>
      <w:r w:rsidR="00CC6EFB" w:rsidRPr="00982EE2">
        <w:rPr>
          <w:rFonts w:ascii="Arial" w:hAnsi="Arial"/>
          <w:lang w:val="en-US"/>
        </w:rPr>
        <w:t>s</w:t>
      </w:r>
      <w:r w:rsidR="00051C4C" w:rsidRPr="00982EE2">
        <w:rPr>
          <w:rFonts w:ascii="Arial" w:hAnsi="Arial"/>
          <w:lang w:val="en-US"/>
        </w:rPr>
        <w:t xml:space="preserve"> classified as large</w:t>
      </w:r>
      <w:r w:rsidR="00581025" w:rsidRPr="00982EE2">
        <w:rPr>
          <w:rFonts w:ascii="Arial" w:hAnsi="Arial"/>
          <w:lang w:val="en-US"/>
        </w:rPr>
        <w:t xml:space="preserve"> </w:t>
      </w:r>
      <w:r w:rsidR="00051C4C" w:rsidRPr="00982EE2">
        <w:rPr>
          <w:rFonts w:ascii="Arial" w:hAnsi="Arial"/>
          <w:lang w:val="en-US"/>
        </w:rPr>
        <w:t>(greater than 1,500 houses)</w:t>
      </w:r>
      <w:r w:rsidR="007107E4" w:rsidRPr="00982EE2">
        <w:rPr>
          <w:rFonts w:ascii="Arial" w:hAnsi="Arial"/>
          <w:lang w:val="en-US"/>
        </w:rPr>
        <w:t>. Large housing developments were identified as a future potential risk</w:t>
      </w:r>
      <w:r w:rsidR="00AE213E" w:rsidRPr="00982EE2">
        <w:rPr>
          <w:rFonts w:ascii="Arial" w:hAnsi="Arial"/>
          <w:lang w:val="en-US"/>
        </w:rPr>
        <w:t xml:space="preserve"> </w:t>
      </w:r>
      <w:r w:rsidR="00982EE2" w:rsidRPr="00982EE2">
        <w:rPr>
          <w:rFonts w:ascii="Arial" w:hAnsi="Arial"/>
          <w:lang w:val="en-US"/>
        </w:rPr>
        <w:t xml:space="preserve">on the demand for community pharmacies in </w:t>
      </w:r>
      <w:r w:rsidR="00252C32" w:rsidRPr="00982EE2">
        <w:rPr>
          <w:rFonts w:ascii="Arial" w:hAnsi="Arial"/>
          <w:lang w:val="en-US"/>
        </w:rPr>
        <w:t xml:space="preserve">the boroughs </w:t>
      </w:r>
      <w:r w:rsidR="001E3724" w:rsidRPr="00982EE2">
        <w:rPr>
          <w:rFonts w:ascii="Arial" w:hAnsi="Arial"/>
          <w:lang w:val="en-US"/>
        </w:rPr>
        <w:t>Guildford, Waverly</w:t>
      </w:r>
      <w:r w:rsidR="001E3724" w:rsidRPr="003F795C">
        <w:rPr>
          <w:rFonts w:ascii="Arial" w:hAnsi="Arial"/>
          <w:lang w:val="en-US"/>
        </w:rPr>
        <w:t>, Runnymede, and Reigate and Banstead</w:t>
      </w:r>
      <w:r w:rsidR="00982EE2">
        <w:rPr>
          <w:rFonts w:ascii="Arial" w:hAnsi="Arial"/>
          <w:lang w:val="en-US"/>
        </w:rPr>
        <w:t xml:space="preserve">. </w:t>
      </w:r>
    </w:p>
    <w:p w14:paraId="573E396C" w14:textId="77777777" w:rsidR="001E3724" w:rsidRDefault="00581025" w:rsidP="001E3724">
      <w:pPr>
        <w:pStyle w:val="Body"/>
        <w:numPr>
          <w:ilvl w:val="0"/>
          <w:numId w:val="12"/>
        </w:numPr>
        <w:spacing w:after="0"/>
        <w:rPr>
          <w:rFonts w:ascii="Arial" w:hAnsi="Arial"/>
          <w:lang w:val="en-US"/>
        </w:rPr>
      </w:pPr>
      <w:r w:rsidRPr="00B46FE0">
        <w:rPr>
          <w:rFonts w:ascii="Arial" w:hAnsi="Arial"/>
          <w:lang w:val="en-US"/>
        </w:rPr>
        <w:t xml:space="preserve">Guildford and </w:t>
      </w:r>
      <w:r>
        <w:rPr>
          <w:rFonts w:ascii="Arial" w:hAnsi="Arial"/>
          <w:lang w:val="en-US"/>
        </w:rPr>
        <w:t>Waverley Borough Councils</w:t>
      </w:r>
      <w:r w:rsidRPr="00B46FE0">
        <w:rPr>
          <w:rFonts w:ascii="Arial" w:hAnsi="Arial"/>
          <w:lang w:val="en-US"/>
        </w:rPr>
        <w:t xml:space="preserve"> have significant housing developments planned, which on com</w:t>
      </w:r>
      <w:r>
        <w:rPr>
          <w:rFonts w:ascii="Arial" w:hAnsi="Arial"/>
          <w:lang w:val="en-US"/>
        </w:rPr>
        <w:t>pletion will provide 5,600 and 2</w:t>
      </w:r>
      <w:r w:rsidRPr="00B46FE0">
        <w:rPr>
          <w:rFonts w:ascii="Arial" w:hAnsi="Arial"/>
          <w:lang w:val="en-US"/>
        </w:rPr>
        <w:t>,</w:t>
      </w:r>
      <w:r>
        <w:rPr>
          <w:rFonts w:ascii="Arial" w:hAnsi="Arial"/>
          <w:lang w:val="en-US"/>
        </w:rPr>
        <w:t>6</w:t>
      </w:r>
      <w:r w:rsidRPr="00B46FE0">
        <w:rPr>
          <w:rFonts w:ascii="Arial" w:hAnsi="Arial"/>
          <w:lang w:val="en-US"/>
        </w:rPr>
        <w:t>00 units respectively.</w:t>
      </w:r>
      <w:r>
        <w:rPr>
          <w:rFonts w:ascii="Arial" w:hAnsi="Arial"/>
          <w:lang w:val="en-US"/>
        </w:rPr>
        <w:t xml:space="preserve"> </w:t>
      </w:r>
    </w:p>
    <w:p w14:paraId="3A12B9E3" w14:textId="1B720F55" w:rsidR="001E3724" w:rsidRDefault="00061FF4" w:rsidP="001E3724">
      <w:pPr>
        <w:pStyle w:val="Body"/>
        <w:numPr>
          <w:ilvl w:val="0"/>
          <w:numId w:val="12"/>
        </w:numPr>
        <w:spacing w:after="0"/>
        <w:rPr>
          <w:rFonts w:ascii="Arial" w:hAnsi="Arial"/>
          <w:lang w:val="en-US"/>
        </w:rPr>
      </w:pPr>
      <w:r w:rsidRPr="00D9682B">
        <w:rPr>
          <w:rFonts w:ascii="Arial" w:hAnsi="Arial"/>
          <w:lang w:val="en-US"/>
        </w:rPr>
        <w:t>Mole Valley Borough Council has submitted a draft proposal for 7,000 dwellings</w:t>
      </w:r>
      <w:r w:rsidR="00FC0E52">
        <w:rPr>
          <w:rFonts w:ascii="Arial" w:hAnsi="Arial"/>
          <w:lang w:val="en-US"/>
        </w:rPr>
        <w:t xml:space="preserve"> </w:t>
      </w:r>
    </w:p>
    <w:p w14:paraId="308F00BA" w14:textId="77777777" w:rsidR="001E3724" w:rsidRDefault="00606048" w:rsidP="001E3724">
      <w:pPr>
        <w:pStyle w:val="Body"/>
        <w:numPr>
          <w:ilvl w:val="0"/>
          <w:numId w:val="12"/>
        </w:numPr>
        <w:spacing w:after="0"/>
        <w:rPr>
          <w:rFonts w:ascii="Arial" w:hAnsi="Arial"/>
          <w:lang w:val="en-US"/>
        </w:rPr>
      </w:pPr>
      <w:r>
        <w:rPr>
          <w:rFonts w:ascii="Arial" w:hAnsi="Arial"/>
          <w:lang w:val="en-US"/>
        </w:rPr>
        <w:t>Tandri</w:t>
      </w:r>
      <w:r w:rsidR="001E3724">
        <w:rPr>
          <w:rFonts w:ascii="Arial" w:hAnsi="Arial"/>
          <w:lang w:val="en-US"/>
        </w:rPr>
        <w:t>d</w:t>
      </w:r>
      <w:r>
        <w:rPr>
          <w:rFonts w:ascii="Arial" w:hAnsi="Arial"/>
          <w:lang w:val="en-US"/>
        </w:rPr>
        <w:t>ge are proposing future developments of approx</w:t>
      </w:r>
      <w:r w:rsidR="001E3724">
        <w:rPr>
          <w:rFonts w:ascii="Arial" w:hAnsi="Arial"/>
          <w:lang w:val="en-US"/>
        </w:rPr>
        <w:t>imately</w:t>
      </w:r>
      <w:r>
        <w:rPr>
          <w:rFonts w:ascii="Arial" w:hAnsi="Arial"/>
          <w:lang w:val="en-US"/>
        </w:rPr>
        <w:t xml:space="preserve"> 4,000 dwellings in South Godstone</w:t>
      </w:r>
      <w:r w:rsidR="001E3724">
        <w:rPr>
          <w:rFonts w:ascii="Arial" w:hAnsi="Arial"/>
          <w:lang w:val="en-US"/>
        </w:rPr>
        <w:t>.</w:t>
      </w:r>
    </w:p>
    <w:p w14:paraId="5A1507E4" w14:textId="77777777" w:rsidR="003F795C" w:rsidRDefault="003F795C" w:rsidP="001E3724">
      <w:pPr>
        <w:pStyle w:val="Body"/>
        <w:spacing w:after="0"/>
        <w:rPr>
          <w:rFonts w:ascii="Arial" w:hAnsi="Arial"/>
          <w:lang w:val="en-US"/>
        </w:rPr>
      </w:pPr>
    </w:p>
    <w:p w14:paraId="5A530FD9" w14:textId="702CE84C" w:rsidR="00581025" w:rsidRDefault="007107E4" w:rsidP="001E3724">
      <w:pPr>
        <w:pStyle w:val="Body"/>
        <w:spacing w:after="0"/>
        <w:rPr>
          <w:rFonts w:ascii="Arial" w:hAnsi="Arial"/>
          <w:lang w:val="en-US"/>
        </w:rPr>
      </w:pPr>
      <w:r>
        <w:rPr>
          <w:rFonts w:ascii="Arial" w:hAnsi="Arial"/>
          <w:lang w:val="en-US"/>
        </w:rPr>
        <w:t>However, g</w:t>
      </w:r>
      <w:r w:rsidR="00D45F26">
        <w:rPr>
          <w:rFonts w:ascii="Arial" w:hAnsi="Arial"/>
          <w:lang w:val="en-US"/>
        </w:rPr>
        <w:t xml:space="preserve">iven the moderate proportion of dwellings completed to date, </w:t>
      </w:r>
      <w:r w:rsidR="003F795C">
        <w:rPr>
          <w:rFonts w:ascii="Arial" w:hAnsi="Arial"/>
          <w:lang w:val="en-US"/>
        </w:rPr>
        <w:t>t</w:t>
      </w:r>
      <w:r w:rsidR="008A5DCE" w:rsidRPr="00B46FE0">
        <w:rPr>
          <w:rFonts w:ascii="Arial" w:hAnsi="Arial"/>
          <w:lang w:val="en-US"/>
        </w:rPr>
        <w:t xml:space="preserve">hese developments </w:t>
      </w:r>
      <w:r w:rsidR="00D45F26">
        <w:rPr>
          <w:rFonts w:ascii="Arial" w:hAnsi="Arial"/>
          <w:lang w:val="en-US"/>
        </w:rPr>
        <w:t>do not yet</w:t>
      </w:r>
      <w:r w:rsidR="003F795C">
        <w:rPr>
          <w:rFonts w:ascii="Arial" w:hAnsi="Arial"/>
          <w:lang w:val="en-US"/>
        </w:rPr>
        <w:t xml:space="preserve"> warrant</w:t>
      </w:r>
      <w:r w:rsidR="008A5DCE" w:rsidRPr="00B46FE0">
        <w:rPr>
          <w:rFonts w:ascii="Arial" w:hAnsi="Arial"/>
          <w:lang w:val="en-US"/>
        </w:rPr>
        <w:t xml:space="preserve"> </w:t>
      </w:r>
      <w:r w:rsidR="00D45F26">
        <w:rPr>
          <w:rFonts w:ascii="Arial" w:hAnsi="Arial"/>
          <w:lang w:val="en-US"/>
        </w:rPr>
        <w:t xml:space="preserve">the opening of </w:t>
      </w:r>
      <w:r w:rsidR="008A5DCE" w:rsidRPr="00B46FE0">
        <w:rPr>
          <w:rFonts w:ascii="Arial" w:hAnsi="Arial"/>
          <w:lang w:val="en-US"/>
        </w:rPr>
        <w:t>a</w:t>
      </w:r>
      <w:r>
        <w:rPr>
          <w:rFonts w:ascii="Arial" w:hAnsi="Arial"/>
          <w:lang w:val="en-US"/>
        </w:rPr>
        <w:t>nother</w:t>
      </w:r>
      <w:r w:rsidR="008A5DCE" w:rsidRPr="00B46FE0">
        <w:rPr>
          <w:rFonts w:ascii="Arial" w:hAnsi="Arial"/>
          <w:lang w:val="en-US"/>
        </w:rPr>
        <w:t xml:space="preserve"> </w:t>
      </w:r>
      <w:r w:rsidR="00CC6EFB">
        <w:rPr>
          <w:rFonts w:ascii="Arial" w:hAnsi="Arial"/>
          <w:lang w:val="en-US"/>
        </w:rPr>
        <w:t xml:space="preserve">community </w:t>
      </w:r>
      <w:r w:rsidR="008A5DCE" w:rsidRPr="00B46FE0">
        <w:rPr>
          <w:rFonts w:ascii="Arial" w:hAnsi="Arial"/>
          <w:lang w:val="en-US"/>
        </w:rPr>
        <w:t>pharmac</w:t>
      </w:r>
      <w:r w:rsidR="001E3724">
        <w:rPr>
          <w:rFonts w:ascii="Arial" w:hAnsi="Arial"/>
          <w:lang w:val="en-US"/>
        </w:rPr>
        <w:t>y</w:t>
      </w:r>
      <w:r w:rsidR="00D45F26">
        <w:rPr>
          <w:rFonts w:ascii="Arial" w:hAnsi="Arial"/>
          <w:lang w:val="en-US"/>
        </w:rPr>
        <w:t>.</w:t>
      </w:r>
      <w:r w:rsidR="00581025">
        <w:rPr>
          <w:rFonts w:ascii="Arial" w:hAnsi="Arial"/>
          <w:lang w:val="en-US"/>
        </w:rPr>
        <w:t xml:space="preserve"> </w:t>
      </w:r>
      <w:r w:rsidR="00582A2D">
        <w:rPr>
          <w:rFonts w:ascii="Arial" w:hAnsi="Arial"/>
          <w:lang w:val="en-US"/>
        </w:rPr>
        <w:t xml:space="preserve">As part of </w:t>
      </w:r>
      <w:r w:rsidR="001C3EF0">
        <w:rPr>
          <w:rFonts w:ascii="Arial" w:hAnsi="Arial"/>
          <w:lang w:val="en-US"/>
        </w:rPr>
        <w:t xml:space="preserve">the </w:t>
      </w:r>
      <w:r w:rsidR="00582A2D">
        <w:rPr>
          <w:rFonts w:ascii="Arial" w:hAnsi="Arial"/>
          <w:lang w:val="en-US"/>
        </w:rPr>
        <w:t>202</w:t>
      </w:r>
      <w:r w:rsidR="00D24F94">
        <w:rPr>
          <w:rFonts w:ascii="Arial" w:hAnsi="Arial"/>
          <w:lang w:val="en-US"/>
        </w:rPr>
        <w:t>2</w:t>
      </w:r>
      <w:r w:rsidR="00582A2D">
        <w:rPr>
          <w:rFonts w:ascii="Arial" w:hAnsi="Arial"/>
          <w:lang w:val="en-US"/>
        </w:rPr>
        <w:t xml:space="preserve"> Pharmaceutical Needs Assessment, </w:t>
      </w:r>
      <w:r>
        <w:rPr>
          <w:rFonts w:ascii="Arial" w:hAnsi="Arial"/>
          <w:lang w:val="en-US"/>
        </w:rPr>
        <w:t>Surrey Council</w:t>
      </w:r>
      <w:r w:rsidR="00582A2D">
        <w:rPr>
          <w:rFonts w:ascii="Arial" w:hAnsi="Arial"/>
          <w:lang w:val="en-US"/>
        </w:rPr>
        <w:t xml:space="preserve"> will</w:t>
      </w:r>
      <w:r>
        <w:rPr>
          <w:rFonts w:ascii="Arial" w:hAnsi="Arial"/>
          <w:lang w:val="en-US"/>
        </w:rPr>
        <w:t xml:space="preserve"> </w:t>
      </w:r>
      <w:r w:rsidR="00582A2D">
        <w:rPr>
          <w:rFonts w:ascii="Arial" w:hAnsi="Arial"/>
          <w:lang w:val="en-US"/>
        </w:rPr>
        <w:t>engag</w:t>
      </w:r>
      <w:r>
        <w:rPr>
          <w:rFonts w:ascii="Arial" w:hAnsi="Arial"/>
          <w:lang w:val="en-US"/>
        </w:rPr>
        <w:t>e</w:t>
      </w:r>
      <w:r w:rsidR="00582A2D">
        <w:rPr>
          <w:rFonts w:ascii="Arial" w:hAnsi="Arial"/>
          <w:lang w:val="en-US"/>
        </w:rPr>
        <w:t xml:space="preserve"> with planners in local districts and boroughs</w:t>
      </w:r>
      <w:r w:rsidR="00FB44A9">
        <w:rPr>
          <w:rFonts w:ascii="Arial" w:hAnsi="Arial"/>
          <w:lang w:val="en-US"/>
        </w:rPr>
        <w:t xml:space="preserve"> to</w:t>
      </w:r>
      <w:r w:rsidR="00582A2D">
        <w:rPr>
          <w:rFonts w:ascii="Arial" w:hAnsi="Arial"/>
          <w:lang w:val="en-US"/>
        </w:rPr>
        <w:t xml:space="preserve"> </w:t>
      </w:r>
      <w:r w:rsidR="00FB44A9">
        <w:rPr>
          <w:rFonts w:ascii="Arial" w:hAnsi="Arial"/>
          <w:lang w:val="en-US"/>
        </w:rPr>
        <w:t>further</w:t>
      </w:r>
      <w:r w:rsidR="003F795C">
        <w:rPr>
          <w:rFonts w:ascii="Arial" w:hAnsi="Arial"/>
          <w:lang w:val="en-US"/>
        </w:rPr>
        <w:t xml:space="preserve"> assess demand within the </w:t>
      </w:r>
      <w:r w:rsidR="00FB2A21">
        <w:rPr>
          <w:rFonts w:ascii="Arial" w:hAnsi="Arial"/>
          <w:lang w:val="en-US"/>
        </w:rPr>
        <w:t>identified</w:t>
      </w:r>
      <w:r w:rsidR="003F795C">
        <w:rPr>
          <w:rFonts w:ascii="Arial" w:hAnsi="Arial"/>
          <w:lang w:val="en-US"/>
        </w:rPr>
        <w:t xml:space="preserve"> developments </w:t>
      </w:r>
      <w:r w:rsidR="003F795C" w:rsidRPr="00606048">
        <w:rPr>
          <w:rFonts w:ascii="Arial" w:hAnsi="Arial"/>
          <w:color w:val="auto"/>
          <w:lang w:val="en-US"/>
        </w:rPr>
        <w:t>(</w:t>
      </w:r>
      <w:r w:rsidR="003F795C">
        <w:rPr>
          <w:rFonts w:ascii="Arial" w:hAnsi="Arial"/>
          <w:color w:val="auto"/>
          <w:lang w:val="en-US"/>
        </w:rPr>
        <w:t>s</w:t>
      </w:r>
      <w:r w:rsidR="003F795C" w:rsidRPr="00606048">
        <w:rPr>
          <w:rFonts w:ascii="Arial" w:hAnsi="Arial"/>
          <w:color w:val="auto"/>
          <w:lang w:val="en-US"/>
        </w:rPr>
        <w:t>ee Appendix A</w:t>
      </w:r>
      <w:r w:rsidR="003F795C" w:rsidRPr="00D9682B">
        <w:rPr>
          <w:rFonts w:ascii="Arial" w:hAnsi="Arial"/>
          <w:lang w:val="en-US"/>
        </w:rPr>
        <w:t>)</w:t>
      </w:r>
      <w:r w:rsidR="003F795C">
        <w:rPr>
          <w:rFonts w:ascii="Arial" w:hAnsi="Arial"/>
          <w:lang w:val="en-US"/>
        </w:rPr>
        <w:t>.</w:t>
      </w:r>
    </w:p>
    <w:p w14:paraId="638CCED5" w14:textId="77777777" w:rsidR="00606048" w:rsidRDefault="00606048" w:rsidP="008107B5">
      <w:pPr>
        <w:pStyle w:val="Body"/>
        <w:spacing w:after="0"/>
        <w:rPr>
          <w:rFonts w:ascii="Arial" w:hAnsi="Arial"/>
          <w:lang w:val="en-US"/>
        </w:rPr>
      </w:pPr>
    </w:p>
    <w:p w14:paraId="53743F4E" w14:textId="0E4E8713" w:rsidR="00143600" w:rsidRPr="00122064" w:rsidRDefault="00E83298" w:rsidP="00327A25">
      <w:pPr>
        <w:pStyle w:val="Heading2"/>
        <w:rPr>
          <w:i w:val="0"/>
          <w:iCs/>
          <w:color w:val="365F91" w:themeColor="accent1" w:themeShade="BF"/>
          <w:sz w:val="26"/>
        </w:rPr>
      </w:pPr>
      <w:bookmarkStart w:id="1" w:name="_Hlk63248913"/>
      <w:r w:rsidRPr="00122064">
        <w:rPr>
          <w:i w:val="0"/>
          <w:iCs/>
          <w:color w:val="365F91" w:themeColor="accent1" w:themeShade="BF"/>
          <w:sz w:val="26"/>
        </w:rPr>
        <w:t>Assessment of e</w:t>
      </w:r>
      <w:r w:rsidR="00143600" w:rsidRPr="00122064">
        <w:rPr>
          <w:i w:val="0"/>
          <w:iCs/>
          <w:color w:val="365F91" w:themeColor="accent1" w:themeShade="BF"/>
          <w:sz w:val="26"/>
        </w:rPr>
        <w:t>xisting coverage</w:t>
      </w:r>
    </w:p>
    <w:p w14:paraId="45A14898" w14:textId="408CD651" w:rsidR="003B1FDE" w:rsidRDefault="00143600" w:rsidP="006348A5">
      <w:pPr>
        <w:pStyle w:val="Body"/>
        <w:spacing w:after="120"/>
        <w:rPr>
          <w:rFonts w:ascii="Arial" w:hAnsi="Arial"/>
          <w:color w:val="auto"/>
          <w:lang w:val="en-US"/>
        </w:rPr>
      </w:pPr>
      <w:r>
        <w:rPr>
          <w:rFonts w:ascii="Arial" w:hAnsi="Arial"/>
          <w:lang w:val="en-US"/>
        </w:rPr>
        <w:t xml:space="preserve">The </w:t>
      </w:r>
      <w:r w:rsidR="001049F0">
        <w:rPr>
          <w:rFonts w:ascii="Arial" w:hAnsi="Arial"/>
          <w:lang w:val="en-US"/>
        </w:rPr>
        <w:t>rate</w:t>
      </w:r>
      <w:r>
        <w:rPr>
          <w:rFonts w:ascii="Arial" w:hAnsi="Arial"/>
          <w:lang w:val="en-US"/>
        </w:rPr>
        <w:t xml:space="preserve"> of p</w:t>
      </w:r>
      <w:r w:rsidR="00D931CB">
        <w:rPr>
          <w:rFonts w:ascii="Arial" w:hAnsi="Arial"/>
          <w:lang w:val="en-US"/>
        </w:rPr>
        <w:t>harmaci</w:t>
      </w:r>
      <w:r w:rsidR="001049F0">
        <w:rPr>
          <w:rFonts w:ascii="Arial" w:hAnsi="Arial"/>
          <w:lang w:val="en-US"/>
        </w:rPr>
        <w:t>es</w:t>
      </w:r>
      <w:r w:rsidR="00D931CB">
        <w:rPr>
          <w:rFonts w:ascii="Arial" w:hAnsi="Arial"/>
          <w:lang w:val="en-US"/>
        </w:rPr>
        <w:t xml:space="preserve"> </w:t>
      </w:r>
      <w:r w:rsidR="001049F0">
        <w:rPr>
          <w:rFonts w:ascii="Arial" w:hAnsi="Arial"/>
          <w:lang w:val="en-US"/>
        </w:rPr>
        <w:t>per</w:t>
      </w:r>
      <w:r>
        <w:rPr>
          <w:rFonts w:ascii="Arial" w:hAnsi="Arial"/>
          <w:lang w:val="en-US"/>
        </w:rPr>
        <w:t xml:space="preserve"> every </w:t>
      </w:r>
      <w:r w:rsidR="00D931CB">
        <w:rPr>
          <w:rFonts w:ascii="Arial" w:hAnsi="Arial"/>
          <w:lang w:val="en-US"/>
        </w:rPr>
        <w:t xml:space="preserve">100,000 </w:t>
      </w:r>
      <w:r>
        <w:rPr>
          <w:rFonts w:ascii="Arial" w:hAnsi="Arial"/>
          <w:lang w:val="en-US"/>
        </w:rPr>
        <w:t>people</w:t>
      </w:r>
      <w:r w:rsidR="00D931CB">
        <w:rPr>
          <w:rFonts w:ascii="Arial" w:hAnsi="Arial"/>
          <w:lang w:val="en-US"/>
        </w:rPr>
        <w:t xml:space="preserve"> </w:t>
      </w:r>
      <w:r>
        <w:rPr>
          <w:rFonts w:ascii="Arial" w:hAnsi="Arial"/>
          <w:lang w:val="en-US"/>
        </w:rPr>
        <w:t>is</w:t>
      </w:r>
      <w:r w:rsidR="001B03AE">
        <w:rPr>
          <w:rFonts w:ascii="Arial" w:hAnsi="Arial"/>
          <w:lang w:val="en-US"/>
        </w:rPr>
        <w:t xml:space="preserve"> used</w:t>
      </w:r>
      <w:r w:rsidR="00D931CB">
        <w:rPr>
          <w:rFonts w:ascii="Arial" w:hAnsi="Arial"/>
          <w:lang w:val="en-US"/>
        </w:rPr>
        <w:t xml:space="preserve"> </w:t>
      </w:r>
      <w:r w:rsidR="001049F0">
        <w:rPr>
          <w:rFonts w:ascii="Arial" w:hAnsi="Arial"/>
          <w:lang w:val="en-US"/>
        </w:rPr>
        <w:t>to assess existing</w:t>
      </w:r>
      <w:r w:rsidR="00D931CB">
        <w:rPr>
          <w:rFonts w:ascii="Arial" w:hAnsi="Arial"/>
          <w:lang w:val="en-US"/>
        </w:rPr>
        <w:t xml:space="preserve"> </w:t>
      </w:r>
      <w:r w:rsidR="00E83298">
        <w:rPr>
          <w:rFonts w:ascii="Arial" w:hAnsi="Arial"/>
          <w:lang w:val="en-US"/>
        </w:rPr>
        <w:t>coverage</w:t>
      </w:r>
      <w:r w:rsidR="00D931CB">
        <w:rPr>
          <w:rFonts w:ascii="Arial" w:hAnsi="Arial"/>
          <w:lang w:val="en-US"/>
        </w:rPr>
        <w:t>.</w:t>
      </w:r>
      <w:r w:rsidR="00A93E64">
        <w:rPr>
          <w:rFonts w:ascii="Arial" w:hAnsi="Arial"/>
          <w:lang w:val="en-US"/>
        </w:rPr>
        <w:t xml:space="preserve"> </w:t>
      </w:r>
      <w:r w:rsidR="00E83298" w:rsidRPr="0002407A">
        <w:rPr>
          <w:rFonts w:ascii="Arial" w:hAnsi="Arial"/>
          <w:color w:val="auto"/>
          <w:lang w:val="en-US"/>
        </w:rPr>
        <w:t>T</w:t>
      </w:r>
      <w:r w:rsidR="00061FF4" w:rsidRPr="0002407A">
        <w:rPr>
          <w:rFonts w:ascii="Arial" w:hAnsi="Arial"/>
          <w:color w:val="auto"/>
          <w:lang w:val="en-US"/>
        </w:rPr>
        <w:t xml:space="preserve">he rate </w:t>
      </w:r>
      <w:r w:rsidR="00E83298" w:rsidRPr="0002407A">
        <w:rPr>
          <w:rFonts w:ascii="Arial" w:hAnsi="Arial"/>
          <w:color w:val="auto"/>
          <w:lang w:val="en-US"/>
        </w:rPr>
        <w:t xml:space="preserve">for pharmaceutical service coverage </w:t>
      </w:r>
      <w:r w:rsidR="00061FF4" w:rsidRPr="0002407A">
        <w:rPr>
          <w:rFonts w:ascii="Arial" w:hAnsi="Arial"/>
          <w:color w:val="auto"/>
          <w:lang w:val="en-US"/>
        </w:rPr>
        <w:t xml:space="preserve">in Surrey is below </w:t>
      </w:r>
      <w:r w:rsidR="00E83298" w:rsidRPr="0002407A">
        <w:rPr>
          <w:rFonts w:ascii="Arial" w:hAnsi="Arial"/>
          <w:color w:val="auto"/>
          <w:lang w:val="en-US"/>
        </w:rPr>
        <w:t>England’s</w:t>
      </w:r>
      <w:r w:rsidR="00061FF4" w:rsidRPr="0002407A">
        <w:rPr>
          <w:rFonts w:ascii="Arial" w:hAnsi="Arial"/>
          <w:color w:val="auto"/>
          <w:lang w:val="en-US"/>
        </w:rPr>
        <w:t xml:space="preserve"> average</w:t>
      </w:r>
      <w:r w:rsidR="00E83298" w:rsidRPr="0002407A">
        <w:rPr>
          <w:rFonts w:ascii="Arial" w:hAnsi="Arial"/>
          <w:color w:val="auto"/>
          <w:lang w:val="en-US"/>
        </w:rPr>
        <w:t xml:space="preserve"> by a difference of </w:t>
      </w:r>
      <w:r w:rsidR="0002407A" w:rsidRPr="0002407A">
        <w:rPr>
          <w:rFonts w:ascii="Arial" w:hAnsi="Arial"/>
          <w:color w:val="auto"/>
          <w:lang w:val="en-US"/>
        </w:rPr>
        <w:t>1</w:t>
      </w:r>
      <w:r w:rsidR="00E83298" w:rsidRPr="0002407A">
        <w:rPr>
          <w:rFonts w:ascii="Arial" w:hAnsi="Arial"/>
          <w:color w:val="auto"/>
          <w:lang w:val="en-US"/>
        </w:rPr>
        <w:t xml:space="preserve"> pharmac</w:t>
      </w:r>
      <w:r w:rsidR="0002407A" w:rsidRPr="0002407A">
        <w:rPr>
          <w:rFonts w:ascii="Arial" w:hAnsi="Arial"/>
          <w:color w:val="auto"/>
          <w:lang w:val="en-US"/>
        </w:rPr>
        <w:t>y</w:t>
      </w:r>
      <w:r w:rsidR="00E83298" w:rsidRPr="0002407A">
        <w:rPr>
          <w:rFonts w:ascii="Arial" w:hAnsi="Arial"/>
          <w:color w:val="auto"/>
          <w:lang w:val="en-US"/>
        </w:rPr>
        <w:t xml:space="preserve"> for every 100,000 people</w:t>
      </w:r>
      <w:r w:rsidR="004847A9">
        <w:rPr>
          <w:rFonts w:ascii="Arial" w:hAnsi="Arial"/>
          <w:color w:val="auto"/>
          <w:lang w:val="en-US"/>
        </w:rPr>
        <w:t xml:space="preserve"> (</w:t>
      </w:r>
      <w:r w:rsidR="001049F0">
        <w:rPr>
          <w:rFonts w:ascii="Arial" w:hAnsi="Arial"/>
          <w:color w:val="auto"/>
          <w:lang w:val="en-US"/>
        </w:rPr>
        <w:t>this</w:t>
      </w:r>
      <w:r w:rsidR="004847A9">
        <w:rPr>
          <w:rFonts w:ascii="Arial" w:hAnsi="Arial"/>
          <w:color w:val="auto"/>
          <w:lang w:val="en-US"/>
        </w:rPr>
        <w:t xml:space="preserve"> equates to a difference of 12 pharmacies against total Surrey’s population of approximately 1.2 million</w:t>
      </w:r>
      <w:r w:rsidR="004847A9">
        <w:rPr>
          <w:rStyle w:val="FootnoteReference"/>
          <w:rFonts w:ascii="Arial" w:hAnsi="Arial"/>
          <w:color w:val="auto"/>
          <w:lang w:val="en-US"/>
        </w:rPr>
        <w:footnoteReference w:id="9"/>
      </w:r>
      <w:r w:rsidR="004847A9">
        <w:rPr>
          <w:rFonts w:ascii="Arial" w:hAnsi="Arial"/>
          <w:color w:val="auto"/>
          <w:lang w:val="en-US"/>
        </w:rPr>
        <w:t>)</w:t>
      </w:r>
      <w:r w:rsidR="00E83298" w:rsidRPr="0002407A">
        <w:rPr>
          <w:rFonts w:ascii="Arial" w:hAnsi="Arial"/>
          <w:color w:val="auto"/>
          <w:lang w:val="en-US"/>
        </w:rPr>
        <w:t>. Th</w:t>
      </w:r>
      <w:r w:rsidR="00CB6365">
        <w:rPr>
          <w:rFonts w:ascii="Arial" w:hAnsi="Arial"/>
          <w:color w:val="auto"/>
          <w:lang w:val="en-US"/>
        </w:rPr>
        <w:t>e</w:t>
      </w:r>
      <w:r w:rsidR="00061FF4" w:rsidRPr="0002407A">
        <w:rPr>
          <w:rFonts w:ascii="Arial" w:hAnsi="Arial"/>
          <w:color w:val="auto"/>
          <w:lang w:val="en-US"/>
        </w:rPr>
        <w:t xml:space="preserve"> rate</w:t>
      </w:r>
      <w:r w:rsidR="00CB6365">
        <w:rPr>
          <w:rFonts w:ascii="Arial" w:hAnsi="Arial"/>
          <w:color w:val="auto"/>
          <w:lang w:val="en-US"/>
        </w:rPr>
        <w:t xml:space="preserve"> for Surrey</w:t>
      </w:r>
      <w:r w:rsidR="00061FF4" w:rsidRPr="0002407A">
        <w:rPr>
          <w:rFonts w:ascii="Arial" w:hAnsi="Arial"/>
          <w:color w:val="auto"/>
          <w:lang w:val="en-US"/>
        </w:rPr>
        <w:t xml:space="preserve"> </w:t>
      </w:r>
      <w:r w:rsidR="0002407A" w:rsidRPr="0002407A">
        <w:rPr>
          <w:rFonts w:ascii="Arial" w:hAnsi="Arial"/>
          <w:color w:val="auto"/>
          <w:lang w:val="en-US"/>
        </w:rPr>
        <w:t xml:space="preserve">has increased </w:t>
      </w:r>
      <w:r w:rsidR="00061FF4" w:rsidRPr="0002407A">
        <w:rPr>
          <w:rFonts w:ascii="Arial" w:hAnsi="Arial"/>
          <w:color w:val="auto"/>
          <w:lang w:val="en-US"/>
        </w:rPr>
        <w:t>since the 2018 PNA</w:t>
      </w:r>
      <w:r w:rsidR="0040113F">
        <w:rPr>
          <w:rFonts w:ascii="Arial" w:hAnsi="Arial"/>
          <w:color w:val="auto"/>
          <w:lang w:val="en-US"/>
        </w:rPr>
        <w:t>.</w:t>
      </w:r>
      <w:r w:rsidR="00061FF4" w:rsidRPr="0002407A">
        <w:rPr>
          <w:rFonts w:ascii="Arial" w:hAnsi="Arial"/>
          <w:color w:val="auto"/>
          <w:lang w:val="en-US"/>
        </w:rPr>
        <w:t xml:space="preserve"> </w:t>
      </w:r>
      <w:r w:rsidR="00166350">
        <w:rPr>
          <w:rFonts w:ascii="Arial" w:hAnsi="Arial"/>
          <w:color w:val="auto"/>
          <w:lang w:val="en-US"/>
        </w:rPr>
        <w:t xml:space="preserve">However, this increase has not been even across the county with the rate of service coverage witnessing reductions in several districts/ boroughs. The districts/boroughs of </w:t>
      </w:r>
      <w:r w:rsidR="0040113F">
        <w:rPr>
          <w:rFonts w:ascii="Arial" w:hAnsi="Arial"/>
          <w:color w:val="auto"/>
          <w:lang w:val="en-US"/>
        </w:rPr>
        <w:t xml:space="preserve">Guildford, Runnymede, and Epsom </w:t>
      </w:r>
      <w:r w:rsidR="006348A5">
        <w:rPr>
          <w:rFonts w:ascii="Arial" w:hAnsi="Arial"/>
          <w:color w:val="auto"/>
          <w:lang w:val="en-US"/>
        </w:rPr>
        <w:t xml:space="preserve">and Ewell </w:t>
      </w:r>
      <w:r w:rsidR="0040113F">
        <w:rPr>
          <w:rFonts w:ascii="Arial" w:hAnsi="Arial"/>
          <w:color w:val="auto"/>
          <w:lang w:val="en-US"/>
        </w:rPr>
        <w:t xml:space="preserve">have the lowest rates of service coverage </w:t>
      </w:r>
      <w:r w:rsidR="0040113F" w:rsidRPr="0002407A">
        <w:rPr>
          <w:rFonts w:ascii="Arial" w:hAnsi="Arial"/>
          <w:color w:val="auto"/>
          <w:lang w:val="en-US"/>
        </w:rPr>
        <w:t>(</w:t>
      </w:r>
      <w:r w:rsidR="0040113F">
        <w:rPr>
          <w:rFonts w:ascii="Arial" w:hAnsi="Arial"/>
          <w:color w:val="auto"/>
          <w:lang w:val="en-US"/>
        </w:rPr>
        <w:t>s</w:t>
      </w:r>
      <w:r w:rsidR="0040113F" w:rsidRPr="0002407A">
        <w:rPr>
          <w:rFonts w:ascii="Arial" w:hAnsi="Arial"/>
          <w:color w:val="auto"/>
          <w:lang w:val="en-US"/>
        </w:rPr>
        <w:t xml:space="preserve">ee Table </w:t>
      </w:r>
      <w:r w:rsidR="0040113F">
        <w:rPr>
          <w:rFonts w:ascii="Arial" w:hAnsi="Arial"/>
          <w:color w:val="auto"/>
          <w:lang w:val="en-US"/>
        </w:rPr>
        <w:t>2</w:t>
      </w:r>
      <w:r w:rsidR="0040113F" w:rsidRPr="0002407A">
        <w:rPr>
          <w:rFonts w:ascii="Arial" w:hAnsi="Arial"/>
          <w:color w:val="auto"/>
          <w:lang w:val="en-US"/>
        </w:rPr>
        <w:t>).</w:t>
      </w:r>
      <w:r w:rsidR="0040113F">
        <w:rPr>
          <w:rFonts w:ascii="Arial" w:hAnsi="Arial"/>
          <w:color w:val="auto"/>
          <w:lang w:val="en-US"/>
        </w:rPr>
        <w:t xml:space="preserve"> </w:t>
      </w:r>
      <w:r w:rsidR="00602710">
        <w:rPr>
          <w:rFonts w:ascii="Arial" w:hAnsi="Arial"/>
          <w:color w:val="auto"/>
          <w:lang w:val="en-US"/>
        </w:rPr>
        <w:t xml:space="preserve">Please </w:t>
      </w:r>
      <w:r w:rsidR="00EA525C">
        <w:rPr>
          <w:rFonts w:ascii="Arial" w:hAnsi="Arial"/>
          <w:color w:val="auto"/>
          <w:lang w:val="en-US"/>
        </w:rPr>
        <w:t>refer to Appendix B for</w:t>
      </w:r>
      <w:r w:rsidR="00602710">
        <w:rPr>
          <w:rFonts w:ascii="Arial" w:hAnsi="Arial"/>
          <w:color w:val="auto"/>
          <w:lang w:val="en-US"/>
        </w:rPr>
        <w:t xml:space="preserve"> an assessment of coverage by CCG.</w:t>
      </w:r>
    </w:p>
    <w:bookmarkEnd w:id="1"/>
    <w:p w14:paraId="3F65B653" w14:textId="45194E06" w:rsidR="0020690F" w:rsidRPr="0020690F" w:rsidRDefault="0020690F" w:rsidP="006348A5">
      <w:pPr>
        <w:pStyle w:val="Body"/>
        <w:spacing w:after="120"/>
        <w:rPr>
          <w:rFonts w:ascii="Arial" w:hAnsi="Arial"/>
          <w:color w:val="auto"/>
          <w:lang w:val="en-US"/>
        </w:rPr>
      </w:pPr>
      <w:r w:rsidRPr="0020690F">
        <w:rPr>
          <w:rFonts w:ascii="Arial" w:hAnsi="Arial"/>
          <w:color w:val="auto"/>
          <w:lang w:val="en-US"/>
        </w:rPr>
        <w:t xml:space="preserve">It is </w:t>
      </w:r>
      <w:r>
        <w:rPr>
          <w:rFonts w:ascii="Arial" w:hAnsi="Arial"/>
          <w:color w:val="auto"/>
          <w:lang w:val="en-US"/>
        </w:rPr>
        <w:t xml:space="preserve">important to note that there has been a </w:t>
      </w:r>
      <w:r w:rsidRPr="0020690F">
        <w:rPr>
          <w:rFonts w:ascii="Arial" w:hAnsi="Arial"/>
          <w:color w:val="auto"/>
          <w:lang w:val="en-US"/>
        </w:rPr>
        <w:t>shift towards online</w:t>
      </w:r>
      <w:r>
        <w:rPr>
          <w:rFonts w:ascii="Arial" w:hAnsi="Arial"/>
          <w:color w:val="auto"/>
          <w:lang w:val="en-US"/>
        </w:rPr>
        <w:t xml:space="preserve"> pharmacy</w:t>
      </w:r>
      <w:r w:rsidRPr="0020690F">
        <w:rPr>
          <w:rFonts w:ascii="Arial" w:hAnsi="Arial"/>
          <w:color w:val="auto"/>
          <w:lang w:val="en-US"/>
        </w:rPr>
        <w:t xml:space="preserve"> service provision</w:t>
      </w:r>
      <w:r>
        <w:rPr>
          <w:rFonts w:ascii="Arial" w:hAnsi="Arial"/>
          <w:color w:val="auto"/>
          <w:lang w:val="en-US"/>
        </w:rPr>
        <w:t xml:space="preserve">; this creates </w:t>
      </w:r>
      <w:r w:rsidRPr="0020690F">
        <w:rPr>
          <w:rFonts w:ascii="Arial" w:hAnsi="Arial"/>
          <w:color w:val="auto"/>
          <w:lang w:val="en-US"/>
        </w:rPr>
        <w:t>opportunities and the</w:t>
      </w:r>
      <w:r>
        <w:rPr>
          <w:rFonts w:ascii="Arial" w:hAnsi="Arial"/>
          <w:color w:val="auto"/>
          <w:lang w:val="en-US"/>
        </w:rPr>
        <w:t>re will be</w:t>
      </w:r>
      <w:r w:rsidRPr="0020690F">
        <w:rPr>
          <w:rFonts w:ascii="Arial" w:hAnsi="Arial"/>
          <w:color w:val="auto"/>
          <w:lang w:val="en-US"/>
        </w:rPr>
        <w:t xml:space="preserve"> associated risks for </w:t>
      </w:r>
      <w:r>
        <w:rPr>
          <w:rFonts w:ascii="Arial" w:hAnsi="Arial"/>
          <w:color w:val="auto"/>
          <w:lang w:val="en-US"/>
        </w:rPr>
        <w:t xml:space="preserve">individuals who are </w:t>
      </w:r>
      <w:r w:rsidRPr="0020690F">
        <w:rPr>
          <w:rFonts w:ascii="Arial" w:hAnsi="Arial"/>
          <w:color w:val="auto"/>
          <w:lang w:val="en-US"/>
        </w:rPr>
        <w:t>more isolated</w:t>
      </w:r>
      <w:r>
        <w:rPr>
          <w:rFonts w:ascii="Arial" w:hAnsi="Arial"/>
          <w:color w:val="auto"/>
          <w:lang w:val="en-US"/>
        </w:rPr>
        <w:t xml:space="preserve">, </w:t>
      </w:r>
      <w:r w:rsidRPr="0020690F">
        <w:rPr>
          <w:rFonts w:ascii="Arial" w:hAnsi="Arial"/>
          <w:color w:val="auto"/>
          <w:lang w:val="en-US"/>
        </w:rPr>
        <w:t xml:space="preserve">less mobile </w:t>
      </w:r>
      <w:r>
        <w:rPr>
          <w:rFonts w:ascii="Arial" w:hAnsi="Arial"/>
          <w:color w:val="auto"/>
          <w:lang w:val="en-US"/>
        </w:rPr>
        <w:t>and/o</w:t>
      </w:r>
      <w:r w:rsidRPr="0020690F">
        <w:rPr>
          <w:rFonts w:ascii="Arial" w:hAnsi="Arial"/>
          <w:color w:val="auto"/>
          <w:lang w:val="en-US"/>
        </w:rPr>
        <w:t>r digitally aware.</w:t>
      </w:r>
      <w:r w:rsidR="00EA525C">
        <w:rPr>
          <w:rFonts w:ascii="Arial" w:hAnsi="Arial"/>
          <w:color w:val="auto"/>
          <w:lang w:val="en-US"/>
        </w:rPr>
        <w:t xml:space="preserve"> An in-depth analysis of online pharmacy provision will be undertaken as part of the </w:t>
      </w:r>
      <w:r w:rsidR="00EA525C" w:rsidRPr="00EA525C">
        <w:rPr>
          <w:rFonts w:ascii="Arial" w:hAnsi="Arial"/>
          <w:color w:val="auto"/>
          <w:lang w:val="en-US"/>
        </w:rPr>
        <w:t xml:space="preserve">full </w:t>
      </w:r>
      <w:r w:rsidR="00EA525C">
        <w:rPr>
          <w:rFonts w:ascii="Arial" w:hAnsi="Arial"/>
          <w:color w:val="auto"/>
          <w:lang w:val="en-US"/>
        </w:rPr>
        <w:t xml:space="preserve">2022 </w:t>
      </w:r>
      <w:r w:rsidR="00EA525C" w:rsidRPr="00EA525C">
        <w:rPr>
          <w:rFonts w:ascii="Arial" w:hAnsi="Arial"/>
          <w:color w:val="auto"/>
          <w:lang w:val="en-US"/>
        </w:rPr>
        <w:t>Pharmaceutical Needs Assessment</w:t>
      </w:r>
      <w:r w:rsidR="00EA525C">
        <w:rPr>
          <w:rFonts w:ascii="Arial" w:hAnsi="Arial"/>
          <w:color w:val="auto"/>
          <w:lang w:val="en-US"/>
        </w:rPr>
        <w:t>.</w:t>
      </w:r>
    </w:p>
    <w:p w14:paraId="54BDA643" w14:textId="0051B658" w:rsidR="00FC739F" w:rsidRDefault="00FC739F">
      <w:pPr>
        <w:rPr>
          <w:rFonts w:asciiTheme="majorHAnsi" w:eastAsia="Calibri" w:hAnsiTheme="majorHAnsi" w:cstheme="majorHAnsi"/>
          <w:color w:val="365F91" w:themeColor="accent1" w:themeShade="BF"/>
          <w:sz w:val="26"/>
          <w:szCs w:val="26"/>
          <w:bdr w:val="none" w:sz="0" w:space="0" w:color="auto"/>
          <w:lang w:val="en-GB"/>
        </w:rPr>
      </w:pPr>
    </w:p>
    <w:p w14:paraId="24D7C54D" w14:textId="53A26AAB" w:rsidR="00A32FA6" w:rsidRDefault="00A32FA6" w:rsidP="00A32FA6">
      <w:pPr>
        <w:pStyle w:val="Caption"/>
        <w:keepNext/>
      </w:pPr>
      <w:r w:rsidRPr="00A60668">
        <w:rPr>
          <w:rFonts w:asciiTheme="majorHAnsi" w:hAnsiTheme="majorHAnsi" w:cstheme="majorHAnsi"/>
          <w:b w:val="0"/>
          <w:bCs w:val="0"/>
          <w:color w:val="365F91" w:themeColor="accent1" w:themeShade="BF"/>
          <w:sz w:val="26"/>
          <w:szCs w:val="26"/>
        </w:rPr>
        <w:lastRenderedPageBreak/>
        <w:t xml:space="preserve">Table </w:t>
      </w:r>
      <w:r w:rsidR="00B922BC" w:rsidRPr="00A60668">
        <w:rPr>
          <w:rFonts w:asciiTheme="majorHAnsi" w:hAnsiTheme="majorHAnsi" w:cstheme="majorHAnsi"/>
          <w:b w:val="0"/>
          <w:bCs w:val="0"/>
          <w:color w:val="365F91" w:themeColor="accent1" w:themeShade="BF"/>
          <w:sz w:val="26"/>
          <w:szCs w:val="26"/>
        </w:rPr>
        <w:fldChar w:fldCharType="begin"/>
      </w:r>
      <w:r w:rsidR="00B922BC" w:rsidRPr="00A60668">
        <w:rPr>
          <w:rFonts w:asciiTheme="majorHAnsi" w:hAnsiTheme="majorHAnsi" w:cstheme="majorHAnsi"/>
          <w:b w:val="0"/>
          <w:bCs w:val="0"/>
          <w:color w:val="365F91" w:themeColor="accent1" w:themeShade="BF"/>
          <w:sz w:val="26"/>
          <w:szCs w:val="26"/>
        </w:rPr>
        <w:instrText xml:space="preserve"> SEQ Table \* ARABIC </w:instrText>
      </w:r>
      <w:r w:rsidR="00B922BC" w:rsidRPr="00A60668">
        <w:rPr>
          <w:rFonts w:asciiTheme="majorHAnsi" w:hAnsiTheme="majorHAnsi" w:cstheme="majorHAnsi"/>
          <w:b w:val="0"/>
          <w:bCs w:val="0"/>
          <w:color w:val="365F91" w:themeColor="accent1" w:themeShade="BF"/>
          <w:sz w:val="26"/>
          <w:szCs w:val="26"/>
        </w:rPr>
        <w:fldChar w:fldCharType="separate"/>
      </w:r>
      <w:r w:rsidR="007B5B39">
        <w:rPr>
          <w:rFonts w:asciiTheme="majorHAnsi" w:hAnsiTheme="majorHAnsi" w:cstheme="majorHAnsi"/>
          <w:b w:val="0"/>
          <w:bCs w:val="0"/>
          <w:noProof/>
          <w:color w:val="365F91" w:themeColor="accent1" w:themeShade="BF"/>
          <w:sz w:val="26"/>
          <w:szCs w:val="26"/>
        </w:rPr>
        <w:t>2</w:t>
      </w:r>
      <w:r w:rsidR="00B922BC" w:rsidRPr="00A60668">
        <w:rPr>
          <w:rFonts w:asciiTheme="majorHAnsi" w:hAnsiTheme="majorHAnsi" w:cstheme="majorHAnsi"/>
          <w:b w:val="0"/>
          <w:bCs w:val="0"/>
          <w:noProof/>
          <w:color w:val="365F91" w:themeColor="accent1" w:themeShade="BF"/>
          <w:sz w:val="26"/>
          <w:szCs w:val="26"/>
        </w:rPr>
        <w:fldChar w:fldCharType="end"/>
      </w:r>
      <w:r w:rsidRPr="00A60668">
        <w:rPr>
          <w:rFonts w:asciiTheme="majorHAnsi" w:hAnsiTheme="majorHAnsi" w:cstheme="majorHAnsi"/>
          <w:b w:val="0"/>
          <w:bCs w:val="0"/>
          <w:color w:val="365F91" w:themeColor="accent1" w:themeShade="BF"/>
          <w:sz w:val="26"/>
          <w:szCs w:val="26"/>
        </w:rPr>
        <w:t xml:space="preserve"> The number of pharmacies</w:t>
      </w:r>
      <w:r w:rsidRPr="00A60668">
        <w:rPr>
          <w:rFonts w:asciiTheme="majorHAnsi" w:hAnsiTheme="majorHAnsi" w:cstheme="majorHAnsi"/>
          <w:b w:val="0"/>
          <w:bCs w:val="0"/>
          <w:noProof/>
          <w:color w:val="365F91" w:themeColor="accent1" w:themeShade="BF"/>
          <w:sz w:val="26"/>
          <w:szCs w:val="26"/>
        </w:rPr>
        <w:t xml:space="preserve"> per 100,000 people in Surrey</w:t>
      </w:r>
      <w:r>
        <w:rPr>
          <w:rStyle w:val="FootnoteReference"/>
        </w:rPr>
        <w:footnoteReference w:id="10"/>
      </w:r>
    </w:p>
    <w:tbl>
      <w:tblPr>
        <w:tblW w:w="9062" w:type="dxa"/>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975"/>
        <w:gridCol w:w="1701"/>
        <w:gridCol w:w="1559"/>
        <w:gridCol w:w="1843"/>
        <w:gridCol w:w="1984"/>
      </w:tblGrid>
      <w:tr w:rsidR="0094494B" w:rsidRPr="00F4415C" w14:paraId="37847541" w14:textId="77777777" w:rsidTr="00040434">
        <w:trPr>
          <w:trHeight w:val="961"/>
        </w:trPr>
        <w:tc>
          <w:tcPr>
            <w:tcW w:w="1975" w:type="dxa"/>
            <w:shd w:val="clear" w:color="auto" w:fill="002060"/>
            <w:vAlign w:val="center"/>
          </w:tcPr>
          <w:p w14:paraId="4887FA1C" w14:textId="5D2692FD" w:rsidR="0094494B" w:rsidRPr="0094494B" w:rsidRDefault="0094494B" w:rsidP="00F4415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color w:val="FFFFFF" w:themeColor="background1"/>
                <w:bdr w:val="none" w:sz="0" w:space="0" w:color="auto"/>
                <w:lang w:val="en-GB" w:eastAsia="en-GB"/>
              </w:rPr>
            </w:pPr>
            <w:r w:rsidRPr="0094494B">
              <w:rPr>
                <w:rFonts w:ascii="Calibri" w:eastAsia="Times New Roman" w:hAnsi="Calibri" w:cs="Calibri"/>
                <w:b/>
                <w:bCs/>
                <w:color w:val="FFFFFF" w:themeColor="background1"/>
                <w:bdr w:val="none" w:sz="0" w:space="0" w:color="auto"/>
                <w:lang w:val="en-GB" w:eastAsia="en-GB"/>
              </w:rPr>
              <w:t>Area</w:t>
            </w:r>
          </w:p>
        </w:tc>
        <w:tc>
          <w:tcPr>
            <w:tcW w:w="1701" w:type="dxa"/>
            <w:shd w:val="clear" w:color="auto" w:fill="002060"/>
            <w:vAlign w:val="center"/>
          </w:tcPr>
          <w:p w14:paraId="2392EDD3" w14:textId="06CACC22" w:rsidR="0094494B" w:rsidRPr="0094494B" w:rsidRDefault="0094494B"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FFFFFF" w:themeColor="background1"/>
                <w:bdr w:val="none" w:sz="0" w:space="0" w:color="auto"/>
                <w:lang w:val="en-GB" w:eastAsia="en-GB"/>
              </w:rPr>
            </w:pPr>
            <w:r w:rsidRPr="0094494B">
              <w:rPr>
                <w:rFonts w:ascii="Calibri" w:eastAsia="Times New Roman" w:hAnsi="Calibri" w:cs="Calibri"/>
                <w:b/>
                <w:bCs/>
                <w:color w:val="FFFFFF" w:themeColor="background1"/>
                <w:bdr w:val="none" w:sz="0" w:space="0" w:color="auto"/>
                <w:lang w:val="en-GB" w:eastAsia="en-GB"/>
              </w:rPr>
              <w:t>All Community Pharmacies</w:t>
            </w:r>
            <w:r w:rsidRPr="0094494B">
              <w:rPr>
                <w:rStyle w:val="FootnoteReference"/>
                <w:rFonts w:ascii="Arial" w:eastAsia="Times New Roman" w:hAnsi="Arial" w:cs="Arial"/>
                <w:b/>
                <w:bCs/>
                <w:color w:val="FFFFFF" w:themeColor="background1"/>
                <w:bdr w:val="none" w:sz="0" w:space="0" w:color="auto"/>
                <w:lang w:val="en-GB" w:eastAsia="en-GB"/>
              </w:rPr>
              <w:footnoteReference w:id="11"/>
            </w:r>
          </w:p>
        </w:tc>
        <w:tc>
          <w:tcPr>
            <w:tcW w:w="1559" w:type="dxa"/>
            <w:shd w:val="clear" w:color="auto" w:fill="002060"/>
            <w:noWrap/>
            <w:vAlign w:val="center"/>
          </w:tcPr>
          <w:p w14:paraId="56BA867A" w14:textId="2E1E2FE5" w:rsidR="0094494B" w:rsidRPr="0094494B" w:rsidRDefault="0094494B" w:rsidP="00A32FA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FFFFFF" w:themeColor="background1"/>
                <w:bdr w:val="none" w:sz="0" w:space="0" w:color="auto"/>
                <w:lang w:val="en-GB" w:eastAsia="en-GB"/>
              </w:rPr>
            </w:pPr>
            <w:r w:rsidRPr="0094494B">
              <w:rPr>
                <w:rFonts w:ascii="Calibri" w:eastAsia="Times New Roman" w:hAnsi="Calibri" w:cs="Calibri"/>
                <w:b/>
                <w:bCs/>
                <w:color w:val="FFFFFF" w:themeColor="background1"/>
                <w:bdr w:val="none" w:sz="0" w:space="0" w:color="auto"/>
                <w:lang w:val="en-GB" w:eastAsia="en-GB"/>
              </w:rPr>
              <w:t>Population</w:t>
            </w:r>
            <w:r w:rsidRPr="0094494B">
              <w:rPr>
                <w:rStyle w:val="FootnoteReference"/>
                <w:rFonts w:ascii="Arial" w:eastAsia="Times New Roman" w:hAnsi="Arial" w:cs="Arial"/>
                <w:b/>
                <w:bCs/>
                <w:color w:val="FFFFFF" w:themeColor="background1"/>
                <w:sz w:val="22"/>
                <w:szCs w:val="22"/>
                <w:bdr w:val="none" w:sz="0" w:space="0" w:color="auto"/>
                <w:lang w:val="en-GB" w:eastAsia="en-GB"/>
              </w:rPr>
              <w:footnoteReference w:id="12"/>
            </w:r>
          </w:p>
        </w:tc>
        <w:tc>
          <w:tcPr>
            <w:tcW w:w="1843" w:type="dxa"/>
            <w:shd w:val="clear" w:color="auto" w:fill="002060"/>
            <w:vAlign w:val="center"/>
          </w:tcPr>
          <w:p w14:paraId="4CC5D375" w14:textId="1CFEBA57" w:rsidR="0094494B" w:rsidRPr="0094494B" w:rsidRDefault="0094494B"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FFFFFF" w:themeColor="background1"/>
                <w:bdr w:val="none" w:sz="0" w:space="0" w:color="auto"/>
                <w:lang w:val="en-GB" w:eastAsia="en-GB"/>
              </w:rPr>
            </w:pPr>
            <w:r w:rsidRPr="0094494B">
              <w:rPr>
                <w:rFonts w:ascii="Calibri" w:eastAsia="Times New Roman" w:hAnsi="Calibri" w:cs="Calibri"/>
                <w:b/>
                <w:bCs/>
                <w:color w:val="FFFFFF" w:themeColor="background1"/>
                <w:bdr w:val="none" w:sz="0" w:space="0" w:color="auto"/>
                <w:lang w:val="en-GB" w:eastAsia="en-GB"/>
              </w:rPr>
              <w:t>2020 Rate of pharmacies per 100,000 people</w:t>
            </w:r>
          </w:p>
        </w:tc>
        <w:tc>
          <w:tcPr>
            <w:tcW w:w="1984" w:type="dxa"/>
            <w:shd w:val="clear" w:color="auto" w:fill="002060"/>
            <w:vAlign w:val="center"/>
          </w:tcPr>
          <w:p w14:paraId="5C4E00E0" w14:textId="5924F11D" w:rsidR="0094494B" w:rsidRPr="0094494B" w:rsidRDefault="0094494B"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
                <w:bCs/>
                <w:color w:val="FFFFFF" w:themeColor="background1"/>
                <w:bdr w:val="none" w:sz="0" w:space="0" w:color="auto"/>
                <w:lang w:val="en-GB" w:eastAsia="en-GB"/>
              </w:rPr>
            </w:pPr>
            <w:r w:rsidRPr="0094494B">
              <w:rPr>
                <w:rFonts w:ascii="Calibri" w:eastAsia="Times New Roman" w:hAnsi="Calibri" w:cs="Calibri"/>
                <w:b/>
                <w:bCs/>
                <w:color w:val="FFFFFF" w:themeColor="background1"/>
                <w:bdr w:val="none" w:sz="0" w:space="0" w:color="auto"/>
                <w:lang w:val="en-GB" w:eastAsia="en-GB"/>
              </w:rPr>
              <w:t>2018 rate of pharmacies per 100,000 people</w:t>
            </w:r>
          </w:p>
        </w:tc>
      </w:tr>
      <w:tr w:rsidR="00F4415C" w:rsidRPr="00F4415C" w14:paraId="7F28FC71" w14:textId="77777777" w:rsidTr="00040434">
        <w:trPr>
          <w:trHeight w:val="348"/>
        </w:trPr>
        <w:tc>
          <w:tcPr>
            <w:tcW w:w="1975" w:type="dxa"/>
            <w:shd w:val="clear" w:color="auto" w:fill="EDEDED" w:themeFill="text2" w:themeFillTint="33"/>
            <w:vAlign w:val="center"/>
            <w:hideMark/>
          </w:tcPr>
          <w:p w14:paraId="576F5AB1" w14:textId="0B6C1D0D"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bdr w:val="none" w:sz="0" w:space="0" w:color="auto"/>
                <w:lang w:val="en-GB" w:eastAsia="en-GB"/>
              </w:rPr>
            </w:pPr>
            <w:r w:rsidRPr="00F4415C">
              <w:rPr>
                <w:rFonts w:ascii="Calibri" w:eastAsia="Times New Roman" w:hAnsi="Calibri" w:cs="Calibri"/>
                <w:b/>
                <w:bCs/>
                <w:bdr w:val="none" w:sz="0" w:space="0" w:color="auto"/>
                <w:lang w:val="en-GB" w:eastAsia="en-GB"/>
              </w:rPr>
              <w:t>England (201</w:t>
            </w:r>
            <w:r w:rsidR="00762054">
              <w:rPr>
                <w:rFonts w:ascii="Calibri" w:eastAsia="Times New Roman" w:hAnsi="Calibri" w:cs="Calibri"/>
                <w:b/>
                <w:bCs/>
                <w:bdr w:val="none" w:sz="0" w:space="0" w:color="auto"/>
                <w:lang w:val="en-GB" w:eastAsia="en-GB"/>
              </w:rPr>
              <w:t>9</w:t>
            </w:r>
            <w:r w:rsidRPr="00F4415C">
              <w:rPr>
                <w:rFonts w:ascii="Calibri" w:eastAsia="Times New Roman" w:hAnsi="Calibri" w:cs="Calibri"/>
                <w:b/>
                <w:bCs/>
                <w:bdr w:val="none" w:sz="0" w:space="0" w:color="auto"/>
                <w:lang w:val="en-GB" w:eastAsia="en-GB"/>
              </w:rPr>
              <w:t>)</w:t>
            </w:r>
          </w:p>
        </w:tc>
        <w:tc>
          <w:tcPr>
            <w:tcW w:w="1701" w:type="dxa"/>
            <w:shd w:val="clear" w:color="auto" w:fill="EDEDED" w:themeFill="text2" w:themeFillTint="33"/>
            <w:vAlign w:val="center"/>
            <w:hideMark/>
          </w:tcPr>
          <w:p w14:paraId="65F71F2D"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en-GB" w:eastAsia="en-GB"/>
              </w:rPr>
            </w:pPr>
            <w:r w:rsidRPr="00F4415C">
              <w:rPr>
                <w:rFonts w:ascii="Calibri" w:eastAsia="Times New Roman" w:hAnsi="Calibri" w:cs="Calibri"/>
                <w:color w:val="000000"/>
                <w:bdr w:val="none" w:sz="0" w:space="0" w:color="auto"/>
                <w:lang w:val="en-GB" w:eastAsia="en-GB"/>
              </w:rPr>
              <w:t>11, 700</w:t>
            </w:r>
          </w:p>
        </w:tc>
        <w:tc>
          <w:tcPr>
            <w:tcW w:w="1559" w:type="dxa"/>
            <w:shd w:val="clear" w:color="auto" w:fill="EDEDED" w:themeFill="text2" w:themeFillTint="33"/>
            <w:noWrap/>
            <w:vAlign w:val="center"/>
            <w:hideMark/>
          </w:tcPr>
          <w:p w14:paraId="5473EA3F" w14:textId="77777777" w:rsidR="00F4415C" w:rsidRPr="00F4415C" w:rsidRDefault="00F4415C" w:rsidP="00A32FA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222222"/>
                <w:bdr w:val="none" w:sz="0" w:space="0" w:color="auto"/>
                <w:lang w:val="en-GB" w:eastAsia="en-GB"/>
              </w:rPr>
            </w:pPr>
            <w:r w:rsidRPr="00F4415C">
              <w:rPr>
                <w:rFonts w:ascii="Calibri" w:eastAsia="Times New Roman" w:hAnsi="Calibri" w:cs="Calibri"/>
                <w:color w:val="222222"/>
                <w:bdr w:val="none" w:sz="0" w:space="0" w:color="auto"/>
                <w:lang w:val="en-GB" w:eastAsia="en-GB"/>
              </w:rPr>
              <w:t>66,796,800</w:t>
            </w:r>
          </w:p>
        </w:tc>
        <w:tc>
          <w:tcPr>
            <w:tcW w:w="1843" w:type="dxa"/>
            <w:shd w:val="clear" w:color="auto" w:fill="EDEDED" w:themeFill="text2" w:themeFillTint="33"/>
            <w:vAlign w:val="center"/>
            <w:hideMark/>
          </w:tcPr>
          <w:p w14:paraId="7DEE581D"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en-GB" w:eastAsia="en-GB"/>
              </w:rPr>
            </w:pPr>
            <w:r w:rsidRPr="00F4415C">
              <w:rPr>
                <w:rFonts w:ascii="Calibri" w:eastAsia="Times New Roman" w:hAnsi="Calibri" w:cs="Calibri"/>
                <w:color w:val="000000"/>
                <w:bdr w:val="none" w:sz="0" w:space="0" w:color="auto"/>
                <w:lang w:val="en-GB" w:eastAsia="en-GB"/>
              </w:rPr>
              <w:t>18</w:t>
            </w:r>
          </w:p>
        </w:tc>
        <w:tc>
          <w:tcPr>
            <w:tcW w:w="1984" w:type="dxa"/>
            <w:shd w:val="clear" w:color="auto" w:fill="EDEDED" w:themeFill="text2" w:themeFillTint="33"/>
            <w:vAlign w:val="center"/>
            <w:hideMark/>
          </w:tcPr>
          <w:p w14:paraId="3BB73996"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en-GB" w:eastAsia="en-GB"/>
              </w:rPr>
            </w:pPr>
            <w:r w:rsidRPr="00F4415C">
              <w:rPr>
                <w:rFonts w:ascii="Calibri" w:eastAsia="Times New Roman" w:hAnsi="Calibri" w:cs="Calibri"/>
                <w:color w:val="000000"/>
                <w:bdr w:val="none" w:sz="0" w:space="0" w:color="auto"/>
                <w:lang w:val="en-GB" w:eastAsia="en-GB"/>
              </w:rPr>
              <w:t>21</w:t>
            </w:r>
          </w:p>
        </w:tc>
      </w:tr>
      <w:tr w:rsidR="00F4415C" w:rsidRPr="00F4415C" w14:paraId="609B61EE" w14:textId="77777777" w:rsidTr="00040434">
        <w:trPr>
          <w:trHeight w:val="348"/>
        </w:trPr>
        <w:tc>
          <w:tcPr>
            <w:tcW w:w="1975" w:type="dxa"/>
            <w:shd w:val="clear" w:color="000000" w:fill="D9E1F2"/>
            <w:vAlign w:val="center"/>
            <w:hideMark/>
          </w:tcPr>
          <w:p w14:paraId="626969CB"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bdr w:val="none" w:sz="0" w:space="0" w:color="auto"/>
                <w:lang w:val="en-GB" w:eastAsia="en-GB"/>
              </w:rPr>
            </w:pPr>
            <w:r w:rsidRPr="00F4415C">
              <w:rPr>
                <w:rFonts w:ascii="Calibri" w:eastAsia="Times New Roman" w:hAnsi="Calibri" w:cs="Calibri"/>
                <w:b/>
                <w:bCs/>
                <w:bdr w:val="none" w:sz="0" w:space="0" w:color="auto"/>
                <w:lang w:val="en-GB" w:eastAsia="en-GB"/>
              </w:rPr>
              <w:t>Surrey County</w:t>
            </w:r>
          </w:p>
        </w:tc>
        <w:tc>
          <w:tcPr>
            <w:tcW w:w="1701" w:type="dxa"/>
            <w:shd w:val="clear" w:color="000000" w:fill="D9E1F2"/>
            <w:vAlign w:val="center"/>
            <w:hideMark/>
          </w:tcPr>
          <w:p w14:paraId="010C7C92" w14:textId="000F3980"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dr w:val="none" w:sz="0" w:space="0" w:color="auto"/>
                <w:lang w:val="en-GB" w:eastAsia="en-GB"/>
              </w:rPr>
            </w:pPr>
            <w:r w:rsidRPr="00F4415C">
              <w:rPr>
                <w:rFonts w:ascii="Calibri" w:eastAsia="Times New Roman" w:hAnsi="Calibri" w:cs="Calibri"/>
                <w:bdr w:val="none" w:sz="0" w:space="0" w:color="auto"/>
                <w:lang w:val="en-GB" w:eastAsia="en-GB"/>
              </w:rPr>
              <w:t>20</w:t>
            </w:r>
            <w:r w:rsidR="0002407A" w:rsidRPr="0084565D">
              <w:rPr>
                <w:rFonts w:ascii="Calibri" w:eastAsia="Times New Roman" w:hAnsi="Calibri" w:cs="Calibri"/>
                <w:bdr w:val="none" w:sz="0" w:space="0" w:color="auto"/>
                <w:lang w:val="en-GB" w:eastAsia="en-GB"/>
              </w:rPr>
              <w:t>4</w:t>
            </w:r>
          </w:p>
        </w:tc>
        <w:tc>
          <w:tcPr>
            <w:tcW w:w="1559" w:type="dxa"/>
            <w:shd w:val="clear" w:color="000000" w:fill="D9E1F2"/>
            <w:vAlign w:val="center"/>
            <w:hideMark/>
          </w:tcPr>
          <w:p w14:paraId="5713AF20" w14:textId="77777777" w:rsidR="00F4415C" w:rsidRPr="00F4415C" w:rsidRDefault="00F4415C" w:rsidP="00A32FA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dr w:val="none" w:sz="0" w:space="0" w:color="auto"/>
                <w:lang w:val="en-GB" w:eastAsia="en-GB"/>
              </w:rPr>
            </w:pPr>
            <w:r w:rsidRPr="00F4415C">
              <w:rPr>
                <w:rFonts w:ascii="Calibri" w:eastAsia="Times New Roman" w:hAnsi="Calibri" w:cs="Calibri"/>
                <w:bdr w:val="none" w:sz="0" w:space="0" w:color="auto"/>
                <w:lang w:val="en-GB" w:eastAsia="en-GB"/>
              </w:rPr>
              <w:t>1,196,236</w:t>
            </w:r>
          </w:p>
        </w:tc>
        <w:tc>
          <w:tcPr>
            <w:tcW w:w="1843" w:type="dxa"/>
            <w:shd w:val="clear" w:color="000000" w:fill="D9E1F2"/>
            <w:vAlign w:val="center"/>
            <w:hideMark/>
          </w:tcPr>
          <w:p w14:paraId="29324069"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dr w:val="none" w:sz="0" w:space="0" w:color="auto"/>
                <w:lang w:val="en-GB" w:eastAsia="en-GB"/>
              </w:rPr>
            </w:pPr>
            <w:r w:rsidRPr="00F4415C">
              <w:rPr>
                <w:rFonts w:ascii="Calibri" w:eastAsia="Times New Roman" w:hAnsi="Calibri" w:cs="Calibri"/>
                <w:bdr w:val="none" w:sz="0" w:space="0" w:color="auto"/>
                <w:lang w:val="en-GB" w:eastAsia="en-GB"/>
              </w:rPr>
              <w:t>17</w:t>
            </w:r>
          </w:p>
        </w:tc>
        <w:tc>
          <w:tcPr>
            <w:tcW w:w="1984" w:type="dxa"/>
            <w:shd w:val="clear" w:color="000000" w:fill="D9E1F2"/>
            <w:vAlign w:val="center"/>
            <w:hideMark/>
          </w:tcPr>
          <w:p w14:paraId="07DDBCA9"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dr w:val="none" w:sz="0" w:space="0" w:color="auto"/>
                <w:lang w:val="en-GB" w:eastAsia="en-GB"/>
              </w:rPr>
            </w:pPr>
            <w:r w:rsidRPr="00F4415C">
              <w:rPr>
                <w:rFonts w:ascii="Calibri" w:eastAsia="Times New Roman" w:hAnsi="Calibri" w:cs="Calibri"/>
                <w:bdr w:val="none" w:sz="0" w:space="0" w:color="auto"/>
                <w:lang w:val="en-GB" w:eastAsia="en-GB"/>
              </w:rPr>
              <w:t>18</w:t>
            </w:r>
          </w:p>
        </w:tc>
      </w:tr>
      <w:tr w:rsidR="00F4415C" w:rsidRPr="00F4415C" w14:paraId="33792F12" w14:textId="77777777" w:rsidTr="00040434">
        <w:trPr>
          <w:trHeight w:val="348"/>
        </w:trPr>
        <w:tc>
          <w:tcPr>
            <w:tcW w:w="1975" w:type="dxa"/>
            <w:shd w:val="clear" w:color="auto" w:fill="auto"/>
            <w:vAlign w:val="center"/>
            <w:hideMark/>
          </w:tcPr>
          <w:p w14:paraId="4408CCB0"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bdr w:val="none" w:sz="0" w:space="0" w:color="auto"/>
                <w:lang w:val="en-GB" w:eastAsia="en-GB"/>
              </w:rPr>
            </w:pPr>
            <w:r w:rsidRPr="00F4415C">
              <w:rPr>
                <w:rFonts w:ascii="Calibri" w:eastAsia="Times New Roman" w:hAnsi="Calibri" w:cs="Calibri"/>
                <w:b/>
                <w:bCs/>
                <w:bdr w:val="none" w:sz="0" w:space="0" w:color="auto"/>
                <w:lang w:val="en-GB" w:eastAsia="en-GB"/>
              </w:rPr>
              <w:t>Elmbridge</w:t>
            </w:r>
          </w:p>
        </w:tc>
        <w:tc>
          <w:tcPr>
            <w:tcW w:w="1701" w:type="dxa"/>
            <w:shd w:val="clear" w:color="auto" w:fill="auto"/>
            <w:noWrap/>
            <w:vAlign w:val="center"/>
            <w:hideMark/>
          </w:tcPr>
          <w:p w14:paraId="20A164FD"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en-GB" w:eastAsia="en-GB"/>
              </w:rPr>
            </w:pPr>
            <w:r w:rsidRPr="00F4415C">
              <w:rPr>
                <w:rFonts w:ascii="Calibri" w:eastAsia="Times New Roman" w:hAnsi="Calibri" w:cs="Calibri"/>
                <w:color w:val="000000"/>
                <w:bdr w:val="none" w:sz="0" w:space="0" w:color="auto"/>
                <w:lang w:val="en-GB" w:eastAsia="en-GB"/>
              </w:rPr>
              <w:t>30</w:t>
            </w:r>
          </w:p>
        </w:tc>
        <w:tc>
          <w:tcPr>
            <w:tcW w:w="1559" w:type="dxa"/>
            <w:shd w:val="clear" w:color="auto" w:fill="auto"/>
            <w:vAlign w:val="center"/>
            <w:hideMark/>
          </w:tcPr>
          <w:p w14:paraId="6AAC0AB6" w14:textId="77777777" w:rsidR="00F4415C" w:rsidRPr="00F4415C" w:rsidRDefault="00F4415C" w:rsidP="00A32FA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dr w:val="none" w:sz="0" w:space="0" w:color="auto"/>
                <w:lang w:val="en-GB" w:eastAsia="en-GB"/>
              </w:rPr>
            </w:pPr>
            <w:r w:rsidRPr="00F4415C">
              <w:rPr>
                <w:rFonts w:ascii="Calibri" w:eastAsia="Times New Roman" w:hAnsi="Calibri" w:cs="Calibri"/>
                <w:bdr w:val="none" w:sz="0" w:space="0" w:color="auto"/>
                <w:lang w:val="en-GB" w:eastAsia="en-GB"/>
              </w:rPr>
              <w:t>136,795</w:t>
            </w:r>
          </w:p>
        </w:tc>
        <w:tc>
          <w:tcPr>
            <w:tcW w:w="1843" w:type="dxa"/>
            <w:shd w:val="clear" w:color="auto" w:fill="auto"/>
            <w:vAlign w:val="center"/>
            <w:hideMark/>
          </w:tcPr>
          <w:p w14:paraId="6523C8EC"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en-GB" w:eastAsia="en-GB"/>
              </w:rPr>
            </w:pPr>
            <w:r w:rsidRPr="00F4415C">
              <w:rPr>
                <w:rFonts w:ascii="Calibri" w:eastAsia="Times New Roman" w:hAnsi="Calibri" w:cs="Calibri"/>
                <w:color w:val="000000"/>
                <w:bdr w:val="none" w:sz="0" w:space="0" w:color="auto"/>
                <w:lang w:val="en-GB" w:eastAsia="en-GB"/>
              </w:rPr>
              <w:t>22</w:t>
            </w:r>
          </w:p>
        </w:tc>
        <w:tc>
          <w:tcPr>
            <w:tcW w:w="1984" w:type="dxa"/>
            <w:shd w:val="clear" w:color="auto" w:fill="auto"/>
            <w:vAlign w:val="center"/>
            <w:hideMark/>
          </w:tcPr>
          <w:p w14:paraId="28DFF9A6"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en-GB" w:eastAsia="en-GB"/>
              </w:rPr>
            </w:pPr>
            <w:r w:rsidRPr="00F4415C">
              <w:rPr>
                <w:rFonts w:ascii="Calibri" w:eastAsia="Times New Roman" w:hAnsi="Calibri" w:cs="Calibri"/>
                <w:color w:val="000000"/>
                <w:bdr w:val="none" w:sz="0" w:space="0" w:color="auto"/>
                <w:lang w:val="en-GB" w:eastAsia="en-GB"/>
              </w:rPr>
              <w:t>24</w:t>
            </w:r>
          </w:p>
        </w:tc>
      </w:tr>
      <w:tr w:rsidR="00F4415C" w:rsidRPr="00F4415C" w14:paraId="281AF2B5" w14:textId="77777777" w:rsidTr="00040434">
        <w:trPr>
          <w:trHeight w:val="348"/>
        </w:trPr>
        <w:tc>
          <w:tcPr>
            <w:tcW w:w="1975" w:type="dxa"/>
            <w:shd w:val="clear" w:color="000000" w:fill="D9E1F2"/>
            <w:vAlign w:val="center"/>
            <w:hideMark/>
          </w:tcPr>
          <w:p w14:paraId="4B0F903E"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bdr w:val="none" w:sz="0" w:space="0" w:color="auto"/>
                <w:lang w:val="en-GB" w:eastAsia="en-GB"/>
              </w:rPr>
            </w:pPr>
            <w:r w:rsidRPr="00F4415C">
              <w:rPr>
                <w:rFonts w:ascii="Calibri" w:eastAsia="Times New Roman" w:hAnsi="Calibri" w:cs="Calibri"/>
                <w:b/>
                <w:bCs/>
                <w:bdr w:val="none" w:sz="0" w:space="0" w:color="auto"/>
                <w:lang w:val="en-GB" w:eastAsia="en-GB"/>
              </w:rPr>
              <w:t>Epsom &amp; Ewell</w:t>
            </w:r>
          </w:p>
        </w:tc>
        <w:tc>
          <w:tcPr>
            <w:tcW w:w="1701" w:type="dxa"/>
            <w:shd w:val="clear" w:color="000000" w:fill="D9E1F2"/>
            <w:vAlign w:val="center"/>
            <w:hideMark/>
          </w:tcPr>
          <w:p w14:paraId="2F1D7809"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dr w:val="none" w:sz="0" w:space="0" w:color="auto"/>
                <w:lang w:val="en-GB" w:eastAsia="en-GB"/>
              </w:rPr>
            </w:pPr>
            <w:r w:rsidRPr="00F4415C">
              <w:rPr>
                <w:rFonts w:ascii="Calibri" w:eastAsia="Times New Roman" w:hAnsi="Calibri" w:cs="Calibri"/>
                <w:bdr w:val="none" w:sz="0" w:space="0" w:color="auto"/>
                <w:lang w:val="en-GB" w:eastAsia="en-GB"/>
              </w:rPr>
              <w:t>11</w:t>
            </w:r>
          </w:p>
        </w:tc>
        <w:tc>
          <w:tcPr>
            <w:tcW w:w="1559" w:type="dxa"/>
            <w:shd w:val="clear" w:color="000000" w:fill="D9E1F2"/>
            <w:vAlign w:val="center"/>
            <w:hideMark/>
          </w:tcPr>
          <w:p w14:paraId="1892BF1F" w14:textId="77777777" w:rsidR="00F4415C" w:rsidRPr="00F4415C" w:rsidRDefault="00F4415C" w:rsidP="00A32FA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dr w:val="none" w:sz="0" w:space="0" w:color="auto"/>
                <w:lang w:val="en-GB" w:eastAsia="en-GB"/>
              </w:rPr>
            </w:pPr>
            <w:r w:rsidRPr="00F4415C">
              <w:rPr>
                <w:rFonts w:ascii="Calibri" w:eastAsia="Times New Roman" w:hAnsi="Calibri" w:cs="Calibri"/>
                <w:bdr w:val="none" w:sz="0" w:space="0" w:color="auto"/>
                <w:lang w:val="en-GB" w:eastAsia="en-GB"/>
              </w:rPr>
              <w:t>80,627</w:t>
            </w:r>
          </w:p>
        </w:tc>
        <w:tc>
          <w:tcPr>
            <w:tcW w:w="1843" w:type="dxa"/>
            <w:shd w:val="clear" w:color="000000" w:fill="D9E1F2"/>
            <w:vAlign w:val="center"/>
            <w:hideMark/>
          </w:tcPr>
          <w:p w14:paraId="50BAD789"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dr w:val="none" w:sz="0" w:space="0" w:color="auto"/>
                <w:lang w:val="en-GB" w:eastAsia="en-GB"/>
              </w:rPr>
            </w:pPr>
            <w:r w:rsidRPr="00F4415C">
              <w:rPr>
                <w:rFonts w:ascii="Calibri" w:eastAsia="Times New Roman" w:hAnsi="Calibri" w:cs="Calibri"/>
                <w:bdr w:val="none" w:sz="0" w:space="0" w:color="auto"/>
                <w:lang w:val="en-GB" w:eastAsia="en-GB"/>
              </w:rPr>
              <w:t>14</w:t>
            </w:r>
          </w:p>
        </w:tc>
        <w:tc>
          <w:tcPr>
            <w:tcW w:w="1984" w:type="dxa"/>
            <w:shd w:val="clear" w:color="000000" w:fill="D9E1F2"/>
            <w:vAlign w:val="center"/>
            <w:hideMark/>
          </w:tcPr>
          <w:p w14:paraId="2AEB835B"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dr w:val="none" w:sz="0" w:space="0" w:color="auto"/>
                <w:lang w:val="en-GB" w:eastAsia="en-GB"/>
              </w:rPr>
            </w:pPr>
            <w:r w:rsidRPr="00F4415C">
              <w:rPr>
                <w:rFonts w:ascii="Calibri" w:eastAsia="Times New Roman" w:hAnsi="Calibri" w:cs="Calibri"/>
                <w:bdr w:val="none" w:sz="0" w:space="0" w:color="auto"/>
                <w:lang w:val="en-GB" w:eastAsia="en-GB"/>
              </w:rPr>
              <w:t>18</w:t>
            </w:r>
          </w:p>
        </w:tc>
      </w:tr>
      <w:tr w:rsidR="00F4415C" w:rsidRPr="00F4415C" w14:paraId="38385548" w14:textId="77777777" w:rsidTr="00040434">
        <w:trPr>
          <w:trHeight w:val="348"/>
        </w:trPr>
        <w:tc>
          <w:tcPr>
            <w:tcW w:w="1975" w:type="dxa"/>
            <w:shd w:val="clear" w:color="auto" w:fill="auto"/>
            <w:vAlign w:val="center"/>
            <w:hideMark/>
          </w:tcPr>
          <w:p w14:paraId="2CDDC985"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bdr w:val="none" w:sz="0" w:space="0" w:color="auto"/>
                <w:lang w:val="en-GB" w:eastAsia="en-GB"/>
              </w:rPr>
            </w:pPr>
            <w:r w:rsidRPr="00F4415C">
              <w:rPr>
                <w:rFonts w:ascii="Calibri" w:eastAsia="Times New Roman" w:hAnsi="Calibri" w:cs="Calibri"/>
                <w:b/>
                <w:bCs/>
                <w:bdr w:val="none" w:sz="0" w:space="0" w:color="auto"/>
                <w:lang w:val="en-GB" w:eastAsia="en-GB"/>
              </w:rPr>
              <w:t>Guildford</w:t>
            </w:r>
          </w:p>
        </w:tc>
        <w:tc>
          <w:tcPr>
            <w:tcW w:w="1701" w:type="dxa"/>
            <w:shd w:val="clear" w:color="auto" w:fill="auto"/>
            <w:vAlign w:val="center"/>
            <w:hideMark/>
          </w:tcPr>
          <w:p w14:paraId="5388BCE5"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en-GB" w:eastAsia="en-GB"/>
              </w:rPr>
            </w:pPr>
            <w:r w:rsidRPr="00F4415C">
              <w:rPr>
                <w:rFonts w:ascii="Calibri" w:eastAsia="Times New Roman" w:hAnsi="Calibri" w:cs="Calibri"/>
                <w:color w:val="000000"/>
                <w:bdr w:val="none" w:sz="0" w:space="0" w:color="auto"/>
                <w:lang w:val="en-GB" w:eastAsia="en-GB"/>
              </w:rPr>
              <w:t>18</w:t>
            </w:r>
          </w:p>
        </w:tc>
        <w:tc>
          <w:tcPr>
            <w:tcW w:w="1559" w:type="dxa"/>
            <w:shd w:val="clear" w:color="auto" w:fill="auto"/>
            <w:vAlign w:val="center"/>
            <w:hideMark/>
          </w:tcPr>
          <w:p w14:paraId="3FC38544" w14:textId="77777777" w:rsidR="00F4415C" w:rsidRPr="00F4415C" w:rsidRDefault="00F4415C" w:rsidP="00A32FA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dr w:val="none" w:sz="0" w:space="0" w:color="auto"/>
                <w:lang w:val="en-GB" w:eastAsia="en-GB"/>
              </w:rPr>
            </w:pPr>
            <w:r w:rsidRPr="00F4415C">
              <w:rPr>
                <w:rFonts w:ascii="Calibri" w:eastAsia="Times New Roman" w:hAnsi="Calibri" w:cs="Calibri"/>
                <w:bdr w:val="none" w:sz="0" w:space="0" w:color="auto"/>
                <w:lang w:val="en-GB" w:eastAsia="en-GB"/>
              </w:rPr>
              <w:t>148,998</w:t>
            </w:r>
          </w:p>
        </w:tc>
        <w:tc>
          <w:tcPr>
            <w:tcW w:w="1843" w:type="dxa"/>
            <w:shd w:val="clear" w:color="auto" w:fill="auto"/>
            <w:vAlign w:val="center"/>
            <w:hideMark/>
          </w:tcPr>
          <w:p w14:paraId="4ADC6701"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en-GB" w:eastAsia="en-GB"/>
              </w:rPr>
            </w:pPr>
            <w:r w:rsidRPr="00F4415C">
              <w:rPr>
                <w:rFonts w:ascii="Calibri" w:eastAsia="Times New Roman" w:hAnsi="Calibri" w:cs="Calibri"/>
                <w:color w:val="000000"/>
                <w:bdr w:val="none" w:sz="0" w:space="0" w:color="auto"/>
                <w:lang w:val="en-GB" w:eastAsia="en-GB"/>
              </w:rPr>
              <w:t>12</w:t>
            </w:r>
          </w:p>
        </w:tc>
        <w:tc>
          <w:tcPr>
            <w:tcW w:w="1984" w:type="dxa"/>
            <w:shd w:val="clear" w:color="auto" w:fill="auto"/>
            <w:vAlign w:val="center"/>
            <w:hideMark/>
          </w:tcPr>
          <w:p w14:paraId="04688163"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en-GB" w:eastAsia="en-GB"/>
              </w:rPr>
            </w:pPr>
            <w:r w:rsidRPr="00F4415C">
              <w:rPr>
                <w:rFonts w:ascii="Calibri" w:eastAsia="Times New Roman" w:hAnsi="Calibri" w:cs="Calibri"/>
                <w:color w:val="000000"/>
                <w:bdr w:val="none" w:sz="0" w:space="0" w:color="auto"/>
                <w:lang w:val="en-GB" w:eastAsia="en-GB"/>
              </w:rPr>
              <w:t>14</w:t>
            </w:r>
          </w:p>
        </w:tc>
      </w:tr>
      <w:tr w:rsidR="00F4415C" w:rsidRPr="00F4415C" w14:paraId="27B5F5E9" w14:textId="77777777" w:rsidTr="00040434">
        <w:trPr>
          <w:trHeight w:val="348"/>
        </w:trPr>
        <w:tc>
          <w:tcPr>
            <w:tcW w:w="1975" w:type="dxa"/>
            <w:shd w:val="clear" w:color="000000" w:fill="D9E1F2"/>
            <w:vAlign w:val="center"/>
            <w:hideMark/>
          </w:tcPr>
          <w:p w14:paraId="642C8C56"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bdr w:val="none" w:sz="0" w:space="0" w:color="auto"/>
                <w:lang w:val="en-GB" w:eastAsia="en-GB"/>
              </w:rPr>
            </w:pPr>
            <w:r w:rsidRPr="00F4415C">
              <w:rPr>
                <w:rFonts w:ascii="Calibri" w:eastAsia="Times New Roman" w:hAnsi="Calibri" w:cs="Calibri"/>
                <w:b/>
                <w:bCs/>
                <w:bdr w:val="none" w:sz="0" w:space="0" w:color="auto"/>
                <w:lang w:val="en-GB" w:eastAsia="en-GB"/>
              </w:rPr>
              <w:t>Mole Valley</w:t>
            </w:r>
          </w:p>
        </w:tc>
        <w:tc>
          <w:tcPr>
            <w:tcW w:w="1701" w:type="dxa"/>
            <w:shd w:val="clear" w:color="000000" w:fill="D9E1F2"/>
            <w:vAlign w:val="center"/>
            <w:hideMark/>
          </w:tcPr>
          <w:p w14:paraId="1C10AFA3"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en-GB" w:eastAsia="en-GB"/>
              </w:rPr>
            </w:pPr>
            <w:r w:rsidRPr="00F4415C">
              <w:rPr>
                <w:rFonts w:ascii="Calibri" w:eastAsia="Times New Roman" w:hAnsi="Calibri" w:cs="Calibri"/>
                <w:color w:val="000000"/>
                <w:bdr w:val="none" w:sz="0" w:space="0" w:color="auto"/>
                <w:lang w:val="en-GB" w:eastAsia="en-GB"/>
              </w:rPr>
              <w:t>15</w:t>
            </w:r>
          </w:p>
        </w:tc>
        <w:tc>
          <w:tcPr>
            <w:tcW w:w="1559" w:type="dxa"/>
            <w:shd w:val="clear" w:color="000000" w:fill="D9E1F2"/>
            <w:vAlign w:val="center"/>
            <w:hideMark/>
          </w:tcPr>
          <w:p w14:paraId="472EC560" w14:textId="77777777" w:rsidR="00F4415C" w:rsidRPr="00F4415C" w:rsidRDefault="00F4415C" w:rsidP="00A32FA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dr w:val="none" w:sz="0" w:space="0" w:color="auto"/>
                <w:lang w:val="en-GB" w:eastAsia="en-GB"/>
              </w:rPr>
            </w:pPr>
            <w:r w:rsidRPr="00F4415C">
              <w:rPr>
                <w:rFonts w:ascii="Calibri" w:eastAsia="Times New Roman" w:hAnsi="Calibri" w:cs="Calibri"/>
                <w:bdr w:val="none" w:sz="0" w:space="0" w:color="auto"/>
                <w:lang w:val="en-GB" w:eastAsia="en-GB"/>
              </w:rPr>
              <w:t>87,245</w:t>
            </w:r>
          </w:p>
        </w:tc>
        <w:tc>
          <w:tcPr>
            <w:tcW w:w="1843" w:type="dxa"/>
            <w:shd w:val="clear" w:color="000000" w:fill="D9E1F2"/>
            <w:vAlign w:val="center"/>
            <w:hideMark/>
          </w:tcPr>
          <w:p w14:paraId="6856C073"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en-GB" w:eastAsia="en-GB"/>
              </w:rPr>
            </w:pPr>
            <w:r w:rsidRPr="00F4415C">
              <w:rPr>
                <w:rFonts w:ascii="Calibri" w:eastAsia="Times New Roman" w:hAnsi="Calibri" w:cs="Calibri"/>
                <w:color w:val="000000"/>
                <w:bdr w:val="none" w:sz="0" w:space="0" w:color="auto"/>
                <w:lang w:val="en-GB" w:eastAsia="en-GB"/>
              </w:rPr>
              <w:t>17</w:t>
            </w:r>
          </w:p>
        </w:tc>
        <w:tc>
          <w:tcPr>
            <w:tcW w:w="1984" w:type="dxa"/>
            <w:shd w:val="clear" w:color="000000" w:fill="D9E1F2"/>
            <w:vAlign w:val="center"/>
            <w:hideMark/>
          </w:tcPr>
          <w:p w14:paraId="6321EE0B"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en-GB" w:eastAsia="en-GB"/>
              </w:rPr>
            </w:pPr>
            <w:r w:rsidRPr="00F4415C">
              <w:rPr>
                <w:rFonts w:ascii="Calibri" w:eastAsia="Times New Roman" w:hAnsi="Calibri" w:cs="Calibri"/>
                <w:color w:val="000000"/>
                <w:bdr w:val="none" w:sz="0" w:space="0" w:color="auto"/>
                <w:lang w:val="en-GB" w:eastAsia="en-GB"/>
              </w:rPr>
              <w:t>16</w:t>
            </w:r>
          </w:p>
        </w:tc>
      </w:tr>
      <w:tr w:rsidR="00F4415C" w:rsidRPr="00F4415C" w14:paraId="1F98AA60" w14:textId="77777777" w:rsidTr="00040434">
        <w:trPr>
          <w:trHeight w:val="348"/>
        </w:trPr>
        <w:tc>
          <w:tcPr>
            <w:tcW w:w="1975" w:type="dxa"/>
            <w:shd w:val="clear" w:color="auto" w:fill="auto"/>
            <w:vAlign w:val="center"/>
            <w:hideMark/>
          </w:tcPr>
          <w:p w14:paraId="0AA7C44A"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bdr w:val="none" w:sz="0" w:space="0" w:color="auto"/>
                <w:lang w:val="en-GB" w:eastAsia="en-GB"/>
              </w:rPr>
            </w:pPr>
            <w:r w:rsidRPr="00F4415C">
              <w:rPr>
                <w:rFonts w:ascii="Calibri" w:eastAsia="Times New Roman" w:hAnsi="Calibri" w:cs="Calibri"/>
                <w:b/>
                <w:bCs/>
                <w:bdr w:val="none" w:sz="0" w:space="0" w:color="auto"/>
                <w:lang w:val="en-GB" w:eastAsia="en-GB"/>
              </w:rPr>
              <w:t>Reigate &amp; Banstead</w:t>
            </w:r>
          </w:p>
        </w:tc>
        <w:tc>
          <w:tcPr>
            <w:tcW w:w="1701" w:type="dxa"/>
            <w:shd w:val="clear" w:color="auto" w:fill="auto"/>
            <w:vAlign w:val="center"/>
            <w:hideMark/>
          </w:tcPr>
          <w:p w14:paraId="6121F9C9"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dr w:val="none" w:sz="0" w:space="0" w:color="auto"/>
                <w:lang w:val="en-GB" w:eastAsia="en-GB"/>
              </w:rPr>
            </w:pPr>
            <w:r w:rsidRPr="00F4415C">
              <w:rPr>
                <w:rFonts w:ascii="Calibri" w:eastAsia="Times New Roman" w:hAnsi="Calibri" w:cs="Calibri"/>
                <w:bdr w:val="none" w:sz="0" w:space="0" w:color="auto"/>
                <w:lang w:val="en-GB" w:eastAsia="en-GB"/>
              </w:rPr>
              <w:t>26</w:t>
            </w:r>
          </w:p>
        </w:tc>
        <w:tc>
          <w:tcPr>
            <w:tcW w:w="1559" w:type="dxa"/>
            <w:shd w:val="clear" w:color="auto" w:fill="auto"/>
            <w:vAlign w:val="center"/>
            <w:hideMark/>
          </w:tcPr>
          <w:p w14:paraId="6F7888FB" w14:textId="77777777" w:rsidR="00F4415C" w:rsidRPr="00F4415C" w:rsidRDefault="00F4415C" w:rsidP="00A32FA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dr w:val="none" w:sz="0" w:space="0" w:color="auto"/>
                <w:lang w:val="en-GB" w:eastAsia="en-GB"/>
              </w:rPr>
            </w:pPr>
            <w:r w:rsidRPr="00F4415C">
              <w:rPr>
                <w:rFonts w:ascii="Calibri" w:eastAsia="Times New Roman" w:hAnsi="Calibri" w:cs="Calibri"/>
                <w:bdr w:val="none" w:sz="0" w:space="0" w:color="auto"/>
                <w:lang w:val="en-GB" w:eastAsia="en-GB"/>
              </w:rPr>
              <w:t>148,748</w:t>
            </w:r>
          </w:p>
        </w:tc>
        <w:tc>
          <w:tcPr>
            <w:tcW w:w="1843" w:type="dxa"/>
            <w:shd w:val="clear" w:color="auto" w:fill="auto"/>
            <w:vAlign w:val="center"/>
            <w:hideMark/>
          </w:tcPr>
          <w:p w14:paraId="7E2BF3C6"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dr w:val="none" w:sz="0" w:space="0" w:color="auto"/>
                <w:lang w:val="en-GB" w:eastAsia="en-GB"/>
              </w:rPr>
            </w:pPr>
            <w:r w:rsidRPr="00F4415C">
              <w:rPr>
                <w:rFonts w:ascii="Calibri" w:eastAsia="Times New Roman" w:hAnsi="Calibri" w:cs="Calibri"/>
                <w:bdr w:val="none" w:sz="0" w:space="0" w:color="auto"/>
                <w:lang w:val="en-GB" w:eastAsia="en-GB"/>
              </w:rPr>
              <w:t>17</w:t>
            </w:r>
          </w:p>
        </w:tc>
        <w:tc>
          <w:tcPr>
            <w:tcW w:w="1984" w:type="dxa"/>
            <w:shd w:val="clear" w:color="auto" w:fill="auto"/>
            <w:vAlign w:val="center"/>
            <w:hideMark/>
          </w:tcPr>
          <w:p w14:paraId="7733F706"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dr w:val="none" w:sz="0" w:space="0" w:color="auto"/>
                <w:lang w:val="en-GB" w:eastAsia="en-GB"/>
              </w:rPr>
            </w:pPr>
            <w:r w:rsidRPr="00F4415C">
              <w:rPr>
                <w:rFonts w:ascii="Calibri" w:eastAsia="Times New Roman" w:hAnsi="Calibri" w:cs="Calibri"/>
                <w:bdr w:val="none" w:sz="0" w:space="0" w:color="auto"/>
                <w:lang w:val="en-GB" w:eastAsia="en-GB"/>
              </w:rPr>
              <w:t>19</w:t>
            </w:r>
          </w:p>
        </w:tc>
      </w:tr>
      <w:tr w:rsidR="00F4415C" w:rsidRPr="00F4415C" w14:paraId="2EE4C042" w14:textId="77777777" w:rsidTr="00040434">
        <w:trPr>
          <w:trHeight w:val="348"/>
        </w:trPr>
        <w:tc>
          <w:tcPr>
            <w:tcW w:w="1975" w:type="dxa"/>
            <w:shd w:val="clear" w:color="000000" w:fill="D9E1F2"/>
            <w:vAlign w:val="center"/>
            <w:hideMark/>
          </w:tcPr>
          <w:p w14:paraId="3ECCEED4"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bdr w:val="none" w:sz="0" w:space="0" w:color="auto"/>
                <w:lang w:val="en-GB" w:eastAsia="en-GB"/>
              </w:rPr>
            </w:pPr>
            <w:r w:rsidRPr="00F4415C">
              <w:rPr>
                <w:rFonts w:ascii="Calibri" w:eastAsia="Times New Roman" w:hAnsi="Calibri" w:cs="Calibri"/>
                <w:b/>
                <w:bCs/>
                <w:bdr w:val="none" w:sz="0" w:space="0" w:color="auto"/>
                <w:lang w:val="en-GB" w:eastAsia="en-GB"/>
              </w:rPr>
              <w:t>Runnymede</w:t>
            </w:r>
          </w:p>
        </w:tc>
        <w:tc>
          <w:tcPr>
            <w:tcW w:w="1701" w:type="dxa"/>
            <w:shd w:val="clear" w:color="000000" w:fill="D9E1F2"/>
            <w:vAlign w:val="center"/>
            <w:hideMark/>
          </w:tcPr>
          <w:p w14:paraId="56F31F91"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en-GB" w:eastAsia="en-GB"/>
              </w:rPr>
            </w:pPr>
            <w:r w:rsidRPr="00F4415C">
              <w:rPr>
                <w:rFonts w:ascii="Calibri" w:eastAsia="Times New Roman" w:hAnsi="Calibri" w:cs="Calibri"/>
                <w:color w:val="000000"/>
                <w:bdr w:val="none" w:sz="0" w:space="0" w:color="auto"/>
                <w:lang w:val="en-GB" w:eastAsia="en-GB"/>
              </w:rPr>
              <w:t>12</w:t>
            </w:r>
          </w:p>
        </w:tc>
        <w:tc>
          <w:tcPr>
            <w:tcW w:w="1559" w:type="dxa"/>
            <w:shd w:val="clear" w:color="000000" w:fill="D9E1F2"/>
            <w:vAlign w:val="center"/>
            <w:hideMark/>
          </w:tcPr>
          <w:p w14:paraId="480EF4BD" w14:textId="77777777" w:rsidR="00F4415C" w:rsidRPr="00F4415C" w:rsidRDefault="00F4415C" w:rsidP="00A32FA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dr w:val="none" w:sz="0" w:space="0" w:color="auto"/>
                <w:lang w:val="en-GB" w:eastAsia="en-GB"/>
              </w:rPr>
            </w:pPr>
            <w:r w:rsidRPr="00F4415C">
              <w:rPr>
                <w:rFonts w:ascii="Calibri" w:eastAsia="Times New Roman" w:hAnsi="Calibri" w:cs="Calibri"/>
                <w:bdr w:val="none" w:sz="0" w:space="0" w:color="auto"/>
                <w:lang w:val="en-GB" w:eastAsia="en-GB"/>
              </w:rPr>
              <w:t>89,424</w:t>
            </w:r>
          </w:p>
        </w:tc>
        <w:tc>
          <w:tcPr>
            <w:tcW w:w="1843" w:type="dxa"/>
            <w:shd w:val="clear" w:color="000000" w:fill="D9E1F2"/>
            <w:vAlign w:val="center"/>
            <w:hideMark/>
          </w:tcPr>
          <w:p w14:paraId="00CFC231"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en-GB" w:eastAsia="en-GB"/>
              </w:rPr>
            </w:pPr>
            <w:r w:rsidRPr="00F4415C">
              <w:rPr>
                <w:rFonts w:ascii="Calibri" w:eastAsia="Times New Roman" w:hAnsi="Calibri" w:cs="Calibri"/>
                <w:color w:val="000000"/>
                <w:bdr w:val="none" w:sz="0" w:space="0" w:color="auto"/>
                <w:lang w:val="en-GB" w:eastAsia="en-GB"/>
              </w:rPr>
              <w:t>13</w:t>
            </w:r>
          </w:p>
        </w:tc>
        <w:tc>
          <w:tcPr>
            <w:tcW w:w="1984" w:type="dxa"/>
            <w:shd w:val="clear" w:color="000000" w:fill="D9E1F2"/>
            <w:vAlign w:val="center"/>
            <w:hideMark/>
          </w:tcPr>
          <w:p w14:paraId="3D5988E0"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en-GB" w:eastAsia="en-GB"/>
              </w:rPr>
            </w:pPr>
            <w:r w:rsidRPr="00F4415C">
              <w:rPr>
                <w:rFonts w:ascii="Calibri" w:eastAsia="Times New Roman" w:hAnsi="Calibri" w:cs="Calibri"/>
                <w:color w:val="000000"/>
                <w:bdr w:val="none" w:sz="0" w:space="0" w:color="auto"/>
                <w:lang w:val="en-GB" w:eastAsia="en-GB"/>
              </w:rPr>
              <w:t>15</w:t>
            </w:r>
          </w:p>
        </w:tc>
      </w:tr>
      <w:tr w:rsidR="00F4415C" w:rsidRPr="00F4415C" w14:paraId="5CF76E39" w14:textId="77777777" w:rsidTr="00040434">
        <w:trPr>
          <w:trHeight w:val="348"/>
        </w:trPr>
        <w:tc>
          <w:tcPr>
            <w:tcW w:w="1975" w:type="dxa"/>
            <w:shd w:val="clear" w:color="auto" w:fill="auto"/>
            <w:vAlign w:val="center"/>
            <w:hideMark/>
          </w:tcPr>
          <w:p w14:paraId="18B082D7"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bdr w:val="none" w:sz="0" w:space="0" w:color="auto"/>
                <w:lang w:val="en-GB" w:eastAsia="en-GB"/>
              </w:rPr>
            </w:pPr>
            <w:r w:rsidRPr="00F4415C">
              <w:rPr>
                <w:rFonts w:ascii="Calibri" w:eastAsia="Times New Roman" w:hAnsi="Calibri" w:cs="Calibri"/>
                <w:b/>
                <w:bCs/>
                <w:bdr w:val="none" w:sz="0" w:space="0" w:color="auto"/>
                <w:lang w:val="en-GB" w:eastAsia="en-GB"/>
              </w:rPr>
              <w:t>Spelthorne</w:t>
            </w:r>
          </w:p>
        </w:tc>
        <w:tc>
          <w:tcPr>
            <w:tcW w:w="1701" w:type="dxa"/>
            <w:shd w:val="clear" w:color="auto" w:fill="auto"/>
            <w:vAlign w:val="center"/>
            <w:hideMark/>
          </w:tcPr>
          <w:p w14:paraId="469823EF"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dr w:val="none" w:sz="0" w:space="0" w:color="auto"/>
                <w:lang w:val="en-GB" w:eastAsia="en-GB"/>
              </w:rPr>
            </w:pPr>
            <w:r w:rsidRPr="00F4415C">
              <w:rPr>
                <w:rFonts w:ascii="Calibri" w:eastAsia="Times New Roman" w:hAnsi="Calibri" w:cs="Calibri"/>
                <w:bdr w:val="none" w:sz="0" w:space="0" w:color="auto"/>
                <w:lang w:val="en-GB" w:eastAsia="en-GB"/>
              </w:rPr>
              <w:t>21</w:t>
            </w:r>
          </w:p>
        </w:tc>
        <w:tc>
          <w:tcPr>
            <w:tcW w:w="1559" w:type="dxa"/>
            <w:shd w:val="clear" w:color="auto" w:fill="auto"/>
            <w:vAlign w:val="center"/>
            <w:hideMark/>
          </w:tcPr>
          <w:p w14:paraId="55A759A5" w14:textId="77777777" w:rsidR="00F4415C" w:rsidRPr="00F4415C" w:rsidRDefault="00F4415C" w:rsidP="00A32FA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dr w:val="none" w:sz="0" w:space="0" w:color="auto"/>
                <w:lang w:val="en-GB" w:eastAsia="en-GB"/>
              </w:rPr>
            </w:pPr>
            <w:r w:rsidRPr="00F4415C">
              <w:rPr>
                <w:rFonts w:ascii="Calibri" w:eastAsia="Times New Roman" w:hAnsi="Calibri" w:cs="Calibri"/>
                <w:bdr w:val="none" w:sz="0" w:space="0" w:color="auto"/>
                <w:lang w:val="en-GB" w:eastAsia="en-GB"/>
              </w:rPr>
              <w:t>99,844</w:t>
            </w:r>
          </w:p>
        </w:tc>
        <w:tc>
          <w:tcPr>
            <w:tcW w:w="1843" w:type="dxa"/>
            <w:shd w:val="clear" w:color="auto" w:fill="auto"/>
            <w:vAlign w:val="center"/>
            <w:hideMark/>
          </w:tcPr>
          <w:p w14:paraId="1026F645"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dr w:val="none" w:sz="0" w:space="0" w:color="auto"/>
                <w:lang w:val="en-GB" w:eastAsia="en-GB"/>
              </w:rPr>
            </w:pPr>
            <w:r w:rsidRPr="00F4415C">
              <w:rPr>
                <w:rFonts w:ascii="Calibri" w:eastAsia="Times New Roman" w:hAnsi="Calibri" w:cs="Calibri"/>
                <w:bdr w:val="none" w:sz="0" w:space="0" w:color="auto"/>
                <w:lang w:val="en-GB" w:eastAsia="en-GB"/>
              </w:rPr>
              <w:t>21</w:t>
            </w:r>
          </w:p>
        </w:tc>
        <w:tc>
          <w:tcPr>
            <w:tcW w:w="1984" w:type="dxa"/>
            <w:shd w:val="clear" w:color="auto" w:fill="auto"/>
            <w:vAlign w:val="center"/>
            <w:hideMark/>
          </w:tcPr>
          <w:p w14:paraId="41C27B0D"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dr w:val="none" w:sz="0" w:space="0" w:color="auto"/>
                <w:lang w:val="en-GB" w:eastAsia="en-GB"/>
              </w:rPr>
            </w:pPr>
            <w:r w:rsidRPr="00F4415C">
              <w:rPr>
                <w:rFonts w:ascii="Calibri" w:eastAsia="Times New Roman" w:hAnsi="Calibri" w:cs="Calibri"/>
                <w:bdr w:val="none" w:sz="0" w:space="0" w:color="auto"/>
                <w:lang w:val="en-GB" w:eastAsia="en-GB"/>
              </w:rPr>
              <w:t>23</w:t>
            </w:r>
          </w:p>
        </w:tc>
      </w:tr>
      <w:tr w:rsidR="00F4415C" w:rsidRPr="00F4415C" w14:paraId="31C57DD1" w14:textId="77777777" w:rsidTr="00040434">
        <w:trPr>
          <w:trHeight w:val="348"/>
        </w:trPr>
        <w:tc>
          <w:tcPr>
            <w:tcW w:w="1975" w:type="dxa"/>
            <w:shd w:val="clear" w:color="000000" w:fill="D9E1F2"/>
            <w:vAlign w:val="center"/>
            <w:hideMark/>
          </w:tcPr>
          <w:p w14:paraId="1B4C6C02"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bdr w:val="none" w:sz="0" w:space="0" w:color="auto"/>
                <w:lang w:val="en-GB" w:eastAsia="en-GB"/>
              </w:rPr>
            </w:pPr>
            <w:r w:rsidRPr="00F4415C">
              <w:rPr>
                <w:rFonts w:ascii="Calibri" w:eastAsia="Times New Roman" w:hAnsi="Calibri" w:cs="Calibri"/>
                <w:b/>
                <w:bCs/>
                <w:bdr w:val="none" w:sz="0" w:space="0" w:color="auto"/>
                <w:lang w:val="en-GB" w:eastAsia="en-GB"/>
              </w:rPr>
              <w:t xml:space="preserve">Surrey Heath  </w:t>
            </w:r>
          </w:p>
        </w:tc>
        <w:tc>
          <w:tcPr>
            <w:tcW w:w="1701" w:type="dxa"/>
            <w:shd w:val="clear" w:color="000000" w:fill="D9E1F2"/>
            <w:noWrap/>
            <w:vAlign w:val="bottom"/>
            <w:hideMark/>
          </w:tcPr>
          <w:p w14:paraId="5DD84066"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en-GB" w:eastAsia="en-GB"/>
              </w:rPr>
            </w:pPr>
            <w:r w:rsidRPr="00F4415C">
              <w:rPr>
                <w:rFonts w:ascii="Calibri" w:eastAsia="Times New Roman" w:hAnsi="Calibri" w:cs="Calibri"/>
                <w:color w:val="000000"/>
                <w:bdr w:val="none" w:sz="0" w:space="0" w:color="auto"/>
                <w:lang w:val="en-GB" w:eastAsia="en-GB"/>
              </w:rPr>
              <w:t>18</w:t>
            </w:r>
          </w:p>
        </w:tc>
        <w:tc>
          <w:tcPr>
            <w:tcW w:w="1559" w:type="dxa"/>
            <w:shd w:val="clear" w:color="000000" w:fill="D9E1F2"/>
            <w:vAlign w:val="center"/>
            <w:hideMark/>
          </w:tcPr>
          <w:p w14:paraId="4C2B6152" w14:textId="77777777" w:rsidR="00F4415C" w:rsidRPr="00F4415C" w:rsidRDefault="00F4415C" w:rsidP="00A32FA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dr w:val="none" w:sz="0" w:space="0" w:color="auto"/>
                <w:lang w:val="en-GB" w:eastAsia="en-GB"/>
              </w:rPr>
            </w:pPr>
            <w:r w:rsidRPr="00F4415C">
              <w:rPr>
                <w:rFonts w:ascii="Calibri" w:eastAsia="Times New Roman" w:hAnsi="Calibri" w:cs="Calibri"/>
                <w:bdr w:val="none" w:sz="0" w:space="0" w:color="auto"/>
                <w:lang w:val="en-GB" w:eastAsia="en-GB"/>
              </w:rPr>
              <w:t>89,305</w:t>
            </w:r>
          </w:p>
        </w:tc>
        <w:tc>
          <w:tcPr>
            <w:tcW w:w="1843" w:type="dxa"/>
            <w:shd w:val="clear" w:color="000000" w:fill="D9E1F2"/>
            <w:noWrap/>
            <w:vAlign w:val="bottom"/>
            <w:hideMark/>
          </w:tcPr>
          <w:p w14:paraId="37415F94"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en-GB" w:eastAsia="en-GB"/>
              </w:rPr>
            </w:pPr>
            <w:r w:rsidRPr="00F4415C">
              <w:rPr>
                <w:rFonts w:ascii="Calibri" w:eastAsia="Times New Roman" w:hAnsi="Calibri" w:cs="Calibri"/>
                <w:color w:val="000000"/>
                <w:bdr w:val="none" w:sz="0" w:space="0" w:color="auto"/>
                <w:lang w:val="en-GB" w:eastAsia="en-GB"/>
              </w:rPr>
              <w:t>20</w:t>
            </w:r>
          </w:p>
        </w:tc>
        <w:tc>
          <w:tcPr>
            <w:tcW w:w="1984" w:type="dxa"/>
            <w:shd w:val="clear" w:color="000000" w:fill="D9E1F2"/>
            <w:noWrap/>
            <w:vAlign w:val="bottom"/>
            <w:hideMark/>
          </w:tcPr>
          <w:p w14:paraId="61FC93F8"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en-GB" w:eastAsia="en-GB"/>
              </w:rPr>
            </w:pPr>
            <w:r w:rsidRPr="00F4415C">
              <w:rPr>
                <w:rFonts w:ascii="Calibri" w:eastAsia="Times New Roman" w:hAnsi="Calibri" w:cs="Calibri"/>
                <w:color w:val="000000"/>
                <w:bdr w:val="none" w:sz="0" w:space="0" w:color="auto"/>
                <w:lang w:val="en-GB" w:eastAsia="en-GB"/>
              </w:rPr>
              <w:t>18</w:t>
            </w:r>
          </w:p>
        </w:tc>
      </w:tr>
      <w:tr w:rsidR="00F4415C" w:rsidRPr="00F4415C" w14:paraId="38CD4EC3" w14:textId="77777777" w:rsidTr="00040434">
        <w:trPr>
          <w:trHeight w:val="348"/>
        </w:trPr>
        <w:tc>
          <w:tcPr>
            <w:tcW w:w="1975" w:type="dxa"/>
            <w:shd w:val="clear" w:color="auto" w:fill="auto"/>
            <w:vAlign w:val="center"/>
            <w:hideMark/>
          </w:tcPr>
          <w:p w14:paraId="007883E9"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bdr w:val="none" w:sz="0" w:space="0" w:color="auto"/>
                <w:lang w:val="en-GB" w:eastAsia="en-GB"/>
              </w:rPr>
            </w:pPr>
            <w:r w:rsidRPr="00F4415C">
              <w:rPr>
                <w:rFonts w:ascii="Calibri" w:eastAsia="Times New Roman" w:hAnsi="Calibri" w:cs="Calibri"/>
                <w:b/>
                <w:bCs/>
                <w:bdr w:val="none" w:sz="0" w:space="0" w:color="auto"/>
                <w:lang w:val="en-GB" w:eastAsia="en-GB"/>
              </w:rPr>
              <w:t>Tandridge</w:t>
            </w:r>
          </w:p>
        </w:tc>
        <w:tc>
          <w:tcPr>
            <w:tcW w:w="1701" w:type="dxa"/>
            <w:shd w:val="clear" w:color="auto" w:fill="auto"/>
            <w:noWrap/>
            <w:vAlign w:val="bottom"/>
            <w:hideMark/>
          </w:tcPr>
          <w:p w14:paraId="2A6931FA"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en-GB" w:eastAsia="en-GB"/>
              </w:rPr>
            </w:pPr>
            <w:r w:rsidRPr="00F4415C">
              <w:rPr>
                <w:rFonts w:ascii="Calibri" w:eastAsia="Times New Roman" w:hAnsi="Calibri" w:cs="Calibri"/>
                <w:color w:val="000000"/>
                <w:bdr w:val="none" w:sz="0" w:space="0" w:color="auto"/>
                <w:lang w:val="en-GB" w:eastAsia="en-GB"/>
              </w:rPr>
              <w:t>14</w:t>
            </w:r>
          </w:p>
        </w:tc>
        <w:tc>
          <w:tcPr>
            <w:tcW w:w="1559" w:type="dxa"/>
            <w:shd w:val="clear" w:color="auto" w:fill="auto"/>
            <w:vAlign w:val="center"/>
            <w:hideMark/>
          </w:tcPr>
          <w:p w14:paraId="20AEFD5E" w14:textId="77777777" w:rsidR="00F4415C" w:rsidRPr="00F4415C" w:rsidRDefault="00F4415C" w:rsidP="00A32FA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dr w:val="none" w:sz="0" w:space="0" w:color="auto"/>
                <w:lang w:val="en-GB" w:eastAsia="en-GB"/>
              </w:rPr>
            </w:pPr>
            <w:r w:rsidRPr="00F4415C">
              <w:rPr>
                <w:rFonts w:ascii="Calibri" w:eastAsia="Times New Roman" w:hAnsi="Calibri" w:cs="Calibri"/>
                <w:bdr w:val="none" w:sz="0" w:space="0" w:color="auto"/>
                <w:lang w:val="en-GB" w:eastAsia="en-GB"/>
              </w:rPr>
              <w:t>88,129</w:t>
            </w:r>
          </w:p>
        </w:tc>
        <w:tc>
          <w:tcPr>
            <w:tcW w:w="1843" w:type="dxa"/>
            <w:shd w:val="clear" w:color="auto" w:fill="auto"/>
            <w:noWrap/>
            <w:vAlign w:val="bottom"/>
            <w:hideMark/>
          </w:tcPr>
          <w:p w14:paraId="743AD14E"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en-GB" w:eastAsia="en-GB"/>
              </w:rPr>
            </w:pPr>
            <w:r w:rsidRPr="00F4415C">
              <w:rPr>
                <w:rFonts w:ascii="Calibri" w:eastAsia="Times New Roman" w:hAnsi="Calibri" w:cs="Calibri"/>
                <w:color w:val="000000"/>
                <w:bdr w:val="none" w:sz="0" w:space="0" w:color="auto"/>
                <w:lang w:val="en-GB" w:eastAsia="en-GB"/>
              </w:rPr>
              <w:t>16</w:t>
            </w:r>
          </w:p>
        </w:tc>
        <w:tc>
          <w:tcPr>
            <w:tcW w:w="1984" w:type="dxa"/>
            <w:shd w:val="clear" w:color="auto" w:fill="auto"/>
            <w:noWrap/>
            <w:vAlign w:val="bottom"/>
            <w:hideMark/>
          </w:tcPr>
          <w:p w14:paraId="0F7C90D7"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en-GB" w:eastAsia="en-GB"/>
              </w:rPr>
            </w:pPr>
            <w:r w:rsidRPr="00F4415C">
              <w:rPr>
                <w:rFonts w:ascii="Calibri" w:eastAsia="Times New Roman" w:hAnsi="Calibri" w:cs="Calibri"/>
                <w:color w:val="000000"/>
                <w:bdr w:val="none" w:sz="0" w:space="0" w:color="auto"/>
                <w:lang w:val="en-GB" w:eastAsia="en-GB"/>
              </w:rPr>
              <w:t>16</w:t>
            </w:r>
          </w:p>
        </w:tc>
      </w:tr>
      <w:tr w:rsidR="00F4415C" w:rsidRPr="00F4415C" w14:paraId="3D701156" w14:textId="77777777" w:rsidTr="00040434">
        <w:trPr>
          <w:trHeight w:val="348"/>
        </w:trPr>
        <w:tc>
          <w:tcPr>
            <w:tcW w:w="1975" w:type="dxa"/>
            <w:shd w:val="clear" w:color="000000" w:fill="D9E1F2"/>
            <w:vAlign w:val="center"/>
            <w:hideMark/>
          </w:tcPr>
          <w:p w14:paraId="375373B2"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bdr w:val="none" w:sz="0" w:space="0" w:color="auto"/>
                <w:lang w:val="en-GB" w:eastAsia="en-GB"/>
              </w:rPr>
            </w:pPr>
            <w:r w:rsidRPr="00F4415C">
              <w:rPr>
                <w:rFonts w:ascii="Calibri" w:eastAsia="Times New Roman" w:hAnsi="Calibri" w:cs="Calibri"/>
                <w:b/>
                <w:bCs/>
                <w:bdr w:val="none" w:sz="0" w:space="0" w:color="auto"/>
                <w:lang w:val="en-GB" w:eastAsia="en-GB"/>
              </w:rPr>
              <w:t>Waverley</w:t>
            </w:r>
          </w:p>
        </w:tc>
        <w:tc>
          <w:tcPr>
            <w:tcW w:w="1701" w:type="dxa"/>
            <w:shd w:val="clear" w:color="000000" w:fill="D9E1F2"/>
            <w:noWrap/>
            <w:vAlign w:val="bottom"/>
            <w:hideMark/>
          </w:tcPr>
          <w:p w14:paraId="178A39E0"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en-GB" w:eastAsia="en-GB"/>
              </w:rPr>
            </w:pPr>
            <w:r w:rsidRPr="00F4415C">
              <w:rPr>
                <w:rFonts w:ascii="Calibri" w:eastAsia="Times New Roman" w:hAnsi="Calibri" w:cs="Calibri"/>
                <w:color w:val="000000"/>
                <w:bdr w:val="none" w:sz="0" w:space="0" w:color="auto"/>
                <w:lang w:val="en-GB" w:eastAsia="en-GB"/>
              </w:rPr>
              <w:t>25</w:t>
            </w:r>
          </w:p>
        </w:tc>
        <w:tc>
          <w:tcPr>
            <w:tcW w:w="1559" w:type="dxa"/>
            <w:shd w:val="clear" w:color="000000" w:fill="D9E1F2"/>
            <w:vAlign w:val="center"/>
            <w:hideMark/>
          </w:tcPr>
          <w:p w14:paraId="2CDB016C" w14:textId="77777777" w:rsidR="00F4415C" w:rsidRPr="00F4415C" w:rsidRDefault="00F4415C" w:rsidP="00A32FA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dr w:val="none" w:sz="0" w:space="0" w:color="auto"/>
                <w:lang w:val="en-GB" w:eastAsia="en-GB"/>
              </w:rPr>
            </w:pPr>
            <w:r w:rsidRPr="00F4415C">
              <w:rPr>
                <w:rFonts w:ascii="Calibri" w:eastAsia="Times New Roman" w:hAnsi="Calibri" w:cs="Calibri"/>
                <w:bdr w:val="none" w:sz="0" w:space="0" w:color="auto"/>
                <w:lang w:val="en-GB" w:eastAsia="en-GB"/>
              </w:rPr>
              <w:t>126,328</w:t>
            </w:r>
          </w:p>
        </w:tc>
        <w:tc>
          <w:tcPr>
            <w:tcW w:w="1843" w:type="dxa"/>
            <w:shd w:val="clear" w:color="000000" w:fill="D9E1F2"/>
            <w:noWrap/>
            <w:vAlign w:val="bottom"/>
            <w:hideMark/>
          </w:tcPr>
          <w:p w14:paraId="68D244CE"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en-GB" w:eastAsia="en-GB"/>
              </w:rPr>
            </w:pPr>
            <w:r w:rsidRPr="00F4415C">
              <w:rPr>
                <w:rFonts w:ascii="Calibri" w:eastAsia="Times New Roman" w:hAnsi="Calibri" w:cs="Calibri"/>
                <w:color w:val="000000"/>
                <w:bdr w:val="none" w:sz="0" w:space="0" w:color="auto"/>
                <w:lang w:val="en-GB" w:eastAsia="en-GB"/>
              </w:rPr>
              <w:t>20</w:t>
            </w:r>
          </w:p>
        </w:tc>
        <w:tc>
          <w:tcPr>
            <w:tcW w:w="1984" w:type="dxa"/>
            <w:shd w:val="clear" w:color="000000" w:fill="D9E1F2"/>
            <w:noWrap/>
            <w:vAlign w:val="bottom"/>
            <w:hideMark/>
          </w:tcPr>
          <w:p w14:paraId="65A671FE"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en-GB" w:eastAsia="en-GB"/>
              </w:rPr>
            </w:pPr>
            <w:r w:rsidRPr="00F4415C">
              <w:rPr>
                <w:rFonts w:ascii="Calibri" w:eastAsia="Times New Roman" w:hAnsi="Calibri" w:cs="Calibri"/>
                <w:color w:val="000000"/>
                <w:bdr w:val="none" w:sz="0" w:space="0" w:color="auto"/>
                <w:lang w:val="en-GB" w:eastAsia="en-GB"/>
              </w:rPr>
              <w:t>20</w:t>
            </w:r>
          </w:p>
        </w:tc>
      </w:tr>
      <w:tr w:rsidR="00F4415C" w:rsidRPr="00F4415C" w14:paraId="458643EB" w14:textId="77777777" w:rsidTr="00040434">
        <w:trPr>
          <w:trHeight w:val="348"/>
        </w:trPr>
        <w:tc>
          <w:tcPr>
            <w:tcW w:w="1975" w:type="dxa"/>
            <w:shd w:val="clear" w:color="auto" w:fill="auto"/>
            <w:vAlign w:val="center"/>
            <w:hideMark/>
          </w:tcPr>
          <w:p w14:paraId="0F55F7F2"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bdr w:val="none" w:sz="0" w:space="0" w:color="auto"/>
                <w:lang w:val="en-GB" w:eastAsia="en-GB"/>
              </w:rPr>
            </w:pPr>
            <w:r w:rsidRPr="00F4415C">
              <w:rPr>
                <w:rFonts w:ascii="Calibri" w:eastAsia="Times New Roman" w:hAnsi="Calibri" w:cs="Calibri"/>
                <w:b/>
                <w:bCs/>
                <w:bdr w:val="none" w:sz="0" w:space="0" w:color="auto"/>
                <w:lang w:val="en-GB" w:eastAsia="en-GB"/>
              </w:rPr>
              <w:t>Woking</w:t>
            </w:r>
          </w:p>
        </w:tc>
        <w:tc>
          <w:tcPr>
            <w:tcW w:w="1701" w:type="dxa"/>
            <w:shd w:val="clear" w:color="auto" w:fill="auto"/>
            <w:noWrap/>
            <w:vAlign w:val="bottom"/>
            <w:hideMark/>
          </w:tcPr>
          <w:p w14:paraId="7015C15F"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en-GB" w:eastAsia="en-GB"/>
              </w:rPr>
            </w:pPr>
            <w:r w:rsidRPr="00F4415C">
              <w:rPr>
                <w:rFonts w:ascii="Calibri" w:eastAsia="Times New Roman" w:hAnsi="Calibri" w:cs="Calibri"/>
                <w:color w:val="000000"/>
                <w:bdr w:val="none" w:sz="0" w:space="0" w:color="auto"/>
                <w:lang w:val="en-GB" w:eastAsia="en-GB"/>
              </w:rPr>
              <w:t>15</w:t>
            </w:r>
          </w:p>
        </w:tc>
        <w:tc>
          <w:tcPr>
            <w:tcW w:w="1559" w:type="dxa"/>
            <w:shd w:val="clear" w:color="auto" w:fill="auto"/>
            <w:vAlign w:val="center"/>
            <w:hideMark/>
          </w:tcPr>
          <w:p w14:paraId="0DA85E23" w14:textId="77777777" w:rsidR="00F4415C" w:rsidRPr="00F4415C" w:rsidRDefault="00F4415C" w:rsidP="00A32FA6">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bdr w:val="none" w:sz="0" w:space="0" w:color="auto"/>
                <w:lang w:val="en-GB" w:eastAsia="en-GB"/>
              </w:rPr>
            </w:pPr>
            <w:r w:rsidRPr="00F4415C">
              <w:rPr>
                <w:rFonts w:ascii="Calibri" w:eastAsia="Times New Roman" w:hAnsi="Calibri" w:cs="Calibri"/>
                <w:bdr w:val="none" w:sz="0" w:space="0" w:color="auto"/>
                <w:lang w:val="en-GB" w:eastAsia="en-GB"/>
              </w:rPr>
              <w:t>100,793</w:t>
            </w:r>
          </w:p>
        </w:tc>
        <w:tc>
          <w:tcPr>
            <w:tcW w:w="1843" w:type="dxa"/>
            <w:shd w:val="clear" w:color="auto" w:fill="auto"/>
            <w:noWrap/>
            <w:vAlign w:val="bottom"/>
            <w:hideMark/>
          </w:tcPr>
          <w:p w14:paraId="0F302BAD"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en-GB" w:eastAsia="en-GB"/>
              </w:rPr>
            </w:pPr>
            <w:r w:rsidRPr="00F4415C">
              <w:rPr>
                <w:rFonts w:ascii="Calibri" w:eastAsia="Times New Roman" w:hAnsi="Calibri" w:cs="Calibri"/>
                <w:color w:val="000000"/>
                <w:bdr w:val="none" w:sz="0" w:space="0" w:color="auto"/>
                <w:lang w:val="en-GB" w:eastAsia="en-GB"/>
              </w:rPr>
              <w:t>15</w:t>
            </w:r>
          </w:p>
        </w:tc>
        <w:tc>
          <w:tcPr>
            <w:tcW w:w="1984" w:type="dxa"/>
            <w:shd w:val="clear" w:color="auto" w:fill="auto"/>
            <w:noWrap/>
            <w:vAlign w:val="bottom"/>
            <w:hideMark/>
          </w:tcPr>
          <w:p w14:paraId="46083FD9" w14:textId="77777777" w:rsidR="00F4415C" w:rsidRPr="00F4415C" w:rsidRDefault="00F4415C" w:rsidP="00F4415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s="Calibri"/>
                <w:color w:val="000000"/>
                <w:bdr w:val="none" w:sz="0" w:space="0" w:color="auto"/>
                <w:lang w:val="en-GB" w:eastAsia="en-GB"/>
              </w:rPr>
            </w:pPr>
            <w:r w:rsidRPr="00F4415C">
              <w:rPr>
                <w:rFonts w:ascii="Calibri" w:eastAsia="Times New Roman" w:hAnsi="Calibri" w:cs="Calibri"/>
                <w:color w:val="000000"/>
                <w:bdr w:val="none" w:sz="0" w:space="0" w:color="auto"/>
                <w:lang w:val="en-GB" w:eastAsia="en-GB"/>
              </w:rPr>
              <w:t>15</w:t>
            </w:r>
          </w:p>
        </w:tc>
      </w:tr>
    </w:tbl>
    <w:p w14:paraId="627356AD" w14:textId="77777777" w:rsidR="00A60668" w:rsidRDefault="00A60668" w:rsidP="00327A25">
      <w:pPr>
        <w:pStyle w:val="Heading1"/>
        <w:rPr>
          <w:sz w:val="26"/>
          <w:szCs w:val="26"/>
        </w:rPr>
      </w:pPr>
    </w:p>
    <w:p w14:paraId="0B5F0268" w14:textId="7140EA8F" w:rsidR="00A26C8B" w:rsidRPr="007C0868" w:rsidRDefault="008A5DCE" w:rsidP="00327A25">
      <w:pPr>
        <w:pStyle w:val="Heading1"/>
        <w:rPr>
          <w:sz w:val="26"/>
          <w:szCs w:val="26"/>
        </w:rPr>
      </w:pPr>
      <w:r w:rsidRPr="007C0868">
        <w:rPr>
          <w:sz w:val="26"/>
          <w:szCs w:val="26"/>
        </w:rPr>
        <w:t>Service Provision</w:t>
      </w:r>
    </w:p>
    <w:p w14:paraId="77278EFF" w14:textId="7E5AA8DD" w:rsidR="007C0868" w:rsidRDefault="00A26C8B" w:rsidP="00843140">
      <w:pPr>
        <w:pStyle w:val="Body"/>
        <w:spacing w:after="120"/>
        <w:rPr>
          <w:rFonts w:ascii="Arial" w:hAnsi="Arial"/>
          <w:color w:val="auto"/>
          <w:lang w:val="en-US"/>
        </w:rPr>
      </w:pPr>
      <w:r w:rsidRPr="00361848">
        <w:rPr>
          <w:rFonts w:ascii="Arial" w:hAnsi="Arial"/>
          <w:color w:val="auto"/>
          <w:lang w:val="en-US"/>
        </w:rPr>
        <w:t xml:space="preserve">The changes </w:t>
      </w:r>
      <w:r w:rsidR="00581025" w:rsidRPr="00361848">
        <w:rPr>
          <w:rFonts w:ascii="Arial" w:hAnsi="Arial"/>
          <w:color w:val="auto"/>
          <w:lang w:val="en-US"/>
        </w:rPr>
        <w:t>in</w:t>
      </w:r>
      <w:r w:rsidRPr="00361848">
        <w:rPr>
          <w:rFonts w:ascii="Arial" w:hAnsi="Arial"/>
          <w:color w:val="auto"/>
          <w:lang w:val="en-US"/>
        </w:rPr>
        <w:t xml:space="preserve"> service provision since the 201</w:t>
      </w:r>
      <w:r w:rsidR="00581025" w:rsidRPr="00361848">
        <w:rPr>
          <w:rFonts w:ascii="Arial" w:hAnsi="Arial"/>
          <w:color w:val="auto"/>
          <w:lang w:val="en-US"/>
        </w:rPr>
        <w:t>8 PNA,</w:t>
      </w:r>
      <w:r w:rsidRPr="00361848">
        <w:rPr>
          <w:rFonts w:ascii="Arial" w:hAnsi="Arial"/>
          <w:color w:val="auto"/>
          <w:lang w:val="en-US"/>
        </w:rPr>
        <w:t xml:space="preserve"> are detailed in</w:t>
      </w:r>
      <w:r w:rsidR="00660BA8" w:rsidRPr="00361848">
        <w:rPr>
          <w:rFonts w:ascii="Arial" w:hAnsi="Arial"/>
          <w:color w:val="auto"/>
          <w:lang w:val="en-US"/>
        </w:rPr>
        <w:t xml:space="preserve"> T</w:t>
      </w:r>
      <w:r w:rsidRPr="00361848">
        <w:rPr>
          <w:rFonts w:ascii="Arial" w:hAnsi="Arial"/>
          <w:color w:val="auto"/>
          <w:lang w:val="en-US"/>
        </w:rPr>
        <w:t xml:space="preserve">ables </w:t>
      </w:r>
      <w:r w:rsidR="00814B0F">
        <w:rPr>
          <w:rFonts w:ascii="Arial" w:hAnsi="Arial"/>
          <w:color w:val="auto"/>
          <w:lang w:val="en-US"/>
        </w:rPr>
        <w:t>5</w:t>
      </w:r>
      <w:r w:rsidR="00660BA8" w:rsidRPr="00361848">
        <w:rPr>
          <w:rFonts w:ascii="Arial" w:hAnsi="Arial"/>
          <w:color w:val="auto"/>
          <w:lang w:val="en-US"/>
        </w:rPr>
        <w:t>-</w:t>
      </w:r>
      <w:r w:rsidR="00814B0F">
        <w:rPr>
          <w:rFonts w:ascii="Arial" w:hAnsi="Arial"/>
          <w:color w:val="auto"/>
          <w:lang w:val="en-US"/>
        </w:rPr>
        <w:t>9</w:t>
      </w:r>
      <w:r w:rsidR="00361848" w:rsidRPr="00361848">
        <w:rPr>
          <w:rFonts w:ascii="Arial" w:hAnsi="Arial"/>
          <w:color w:val="auto"/>
          <w:lang w:val="en-US"/>
        </w:rPr>
        <w:t xml:space="preserve"> and </w:t>
      </w:r>
      <w:r w:rsidRPr="00361848">
        <w:rPr>
          <w:rFonts w:ascii="Arial" w:hAnsi="Arial"/>
          <w:color w:val="auto"/>
          <w:lang w:val="en-US"/>
        </w:rPr>
        <w:t xml:space="preserve">shown on </w:t>
      </w:r>
      <w:r w:rsidR="00581025" w:rsidRPr="00361848">
        <w:rPr>
          <w:rFonts w:ascii="Arial" w:hAnsi="Arial"/>
          <w:color w:val="auto"/>
          <w:lang w:val="en-US"/>
        </w:rPr>
        <w:t xml:space="preserve">the </w:t>
      </w:r>
      <w:r w:rsidRPr="00361848">
        <w:rPr>
          <w:rFonts w:ascii="Arial" w:hAnsi="Arial"/>
          <w:color w:val="auto"/>
          <w:lang w:val="en-US"/>
        </w:rPr>
        <w:t xml:space="preserve">map in Appendix </w:t>
      </w:r>
      <w:r w:rsidR="00CD1C4A">
        <w:rPr>
          <w:rFonts w:ascii="Arial" w:hAnsi="Arial"/>
          <w:color w:val="auto"/>
          <w:lang w:val="en-US"/>
        </w:rPr>
        <w:t>C</w:t>
      </w:r>
      <w:r w:rsidRPr="00361848">
        <w:rPr>
          <w:rFonts w:ascii="Arial" w:hAnsi="Arial"/>
          <w:color w:val="auto"/>
          <w:lang w:val="en-US"/>
        </w:rPr>
        <w:t>.</w:t>
      </w:r>
      <w:r w:rsidR="00814B0F">
        <w:rPr>
          <w:rFonts w:ascii="Arial" w:hAnsi="Arial"/>
          <w:color w:val="auto"/>
          <w:lang w:val="en-US"/>
        </w:rPr>
        <w:t xml:space="preserve"> </w:t>
      </w:r>
      <w:r w:rsidR="0091431C" w:rsidRPr="00814B0F">
        <w:rPr>
          <w:rFonts w:ascii="Arial" w:hAnsi="Arial"/>
          <w:color w:val="auto"/>
          <w:lang w:val="en-US"/>
        </w:rPr>
        <w:t>Th</w:t>
      </w:r>
      <w:r w:rsidR="00814B0F">
        <w:rPr>
          <w:rFonts w:ascii="Arial" w:hAnsi="Arial"/>
          <w:color w:val="auto"/>
          <w:lang w:val="en-US"/>
        </w:rPr>
        <w:t>e tables show that there</w:t>
      </w:r>
      <w:r w:rsidR="0091431C" w:rsidRPr="00814B0F">
        <w:rPr>
          <w:rFonts w:ascii="Arial" w:hAnsi="Arial"/>
          <w:color w:val="auto"/>
          <w:lang w:val="en-US"/>
        </w:rPr>
        <w:t xml:space="preserve"> were no new </w:t>
      </w:r>
      <w:r w:rsidR="00814B0F">
        <w:rPr>
          <w:rFonts w:ascii="Arial" w:hAnsi="Arial"/>
          <w:color w:val="auto"/>
          <w:lang w:val="en-US"/>
        </w:rPr>
        <w:t xml:space="preserve">pharmacy </w:t>
      </w:r>
      <w:r w:rsidR="0091431C" w:rsidRPr="00814B0F">
        <w:rPr>
          <w:rFonts w:ascii="Arial" w:hAnsi="Arial"/>
          <w:color w:val="auto"/>
          <w:lang w:val="en-US"/>
        </w:rPr>
        <w:t xml:space="preserve">contracts </w:t>
      </w:r>
      <w:r w:rsidR="00814B0F">
        <w:rPr>
          <w:rFonts w:ascii="Arial" w:hAnsi="Arial"/>
          <w:color w:val="auto"/>
          <w:lang w:val="en-US"/>
        </w:rPr>
        <w:t xml:space="preserve">provided </w:t>
      </w:r>
      <w:r w:rsidR="009C610E" w:rsidRPr="00814B0F">
        <w:rPr>
          <w:rFonts w:ascii="Arial" w:hAnsi="Arial"/>
          <w:color w:val="auto"/>
          <w:lang w:val="en-US"/>
        </w:rPr>
        <w:t xml:space="preserve">from January </w:t>
      </w:r>
      <w:r w:rsidR="00814B0F">
        <w:rPr>
          <w:rFonts w:ascii="Arial" w:hAnsi="Arial"/>
          <w:color w:val="auto"/>
          <w:lang w:val="en-US"/>
        </w:rPr>
        <w:t>to</w:t>
      </w:r>
      <w:r w:rsidR="009C610E" w:rsidRPr="00814B0F">
        <w:rPr>
          <w:rFonts w:ascii="Arial" w:hAnsi="Arial"/>
          <w:color w:val="auto"/>
          <w:lang w:val="en-US"/>
        </w:rPr>
        <w:t xml:space="preserve"> December 2020. </w:t>
      </w:r>
      <w:r w:rsidR="00F563E5" w:rsidRPr="00814B0F">
        <w:rPr>
          <w:rFonts w:ascii="Arial" w:hAnsi="Arial"/>
          <w:color w:val="auto"/>
          <w:lang w:val="en-US"/>
        </w:rPr>
        <w:t>S</w:t>
      </w:r>
      <w:r w:rsidR="00A74B3A" w:rsidRPr="00814B0F">
        <w:rPr>
          <w:rFonts w:ascii="Arial" w:hAnsi="Arial"/>
          <w:color w:val="auto"/>
          <w:lang w:val="en-US"/>
        </w:rPr>
        <w:t>ix</w:t>
      </w:r>
      <w:r w:rsidR="00660BA8" w:rsidRPr="00814B0F">
        <w:rPr>
          <w:rFonts w:ascii="Arial" w:hAnsi="Arial"/>
          <w:color w:val="auto"/>
          <w:lang w:val="en-US"/>
        </w:rPr>
        <w:t xml:space="preserve"> </w:t>
      </w:r>
      <w:r w:rsidR="00361848" w:rsidRPr="00814B0F">
        <w:rPr>
          <w:rFonts w:ascii="Arial" w:hAnsi="Arial"/>
          <w:color w:val="auto"/>
          <w:lang w:val="en-US"/>
        </w:rPr>
        <w:t xml:space="preserve">community pharmacies closed over the </w:t>
      </w:r>
      <w:r w:rsidR="00814B0F">
        <w:rPr>
          <w:rFonts w:ascii="Arial" w:hAnsi="Arial"/>
          <w:color w:val="auto"/>
          <w:lang w:val="en-US"/>
        </w:rPr>
        <w:t>same period</w:t>
      </w:r>
      <w:r w:rsidR="00814B0F" w:rsidRPr="00814B0F">
        <w:rPr>
          <w:rFonts w:ascii="Arial" w:hAnsi="Arial"/>
          <w:color w:val="auto"/>
          <w:lang w:val="en-US"/>
        </w:rPr>
        <w:t>;</w:t>
      </w:r>
      <w:r w:rsidR="00361848" w:rsidRPr="00814B0F">
        <w:rPr>
          <w:rFonts w:ascii="Arial" w:hAnsi="Arial"/>
          <w:color w:val="auto"/>
          <w:lang w:val="en-US"/>
        </w:rPr>
        <w:t xml:space="preserve"> these closures were found to be located </w:t>
      </w:r>
      <w:r w:rsidR="00660BA8" w:rsidRPr="00814B0F">
        <w:rPr>
          <w:rFonts w:ascii="Arial" w:hAnsi="Arial"/>
          <w:color w:val="auto"/>
          <w:lang w:val="en-US"/>
        </w:rPr>
        <w:t>close to alternative</w:t>
      </w:r>
      <w:r w:rsidR="002E0997" w:rsidRPr="00814B0F">
        <w:rPr>
          <w:rFonts w:ascii="Arial" w:hAnsi="Arial"/>
          <w:color w:val="auto"/>
          <w:lang w:val="en-US"/>
        </w:rPr>
        <w:t xml:space="preserve"> </w:t>
      </w:r>
      <w:r w:rsidR="00361848" w:rsidRPr="00814B0F">
        <w:rPr>
          <w:rFonts w:ascii="Arial" w:hAnsi="Arial"/>
          <w:color w:val="auto"/>
          <w:lang w:val="en-US"/>
        </w:rPr>
        <w:t>sites</w:t>
      </w:r>
      <w:r w:rsidR="00660BA8" w:rsidRPr="00814B0F">
        <w:rPr>
          <w:rFonts w:ascii="Arial" w:hAnsi="Arial"/>
          <w:color w:val="auto"/>
          <w:lang w:val="en-US"/>
        </w:rPr>
        <w:t>.</w:t>
      </w:r>
      <w:r w:rsidR="002E0997" w:rsidRPr="00814B0F">
        <w:rPr>
          <w:rFonts w:ascii="Arial" w:hAnsi="Arial"/>
          <w:color w:val="auto"/>
          <w:lang w:val="en-US"/>
        </w:rPr>
        <w:t xml:space="preserve"> </w:t>
      </w:r>
      <w:r w:rsidR="00814B0F">
        <w:rPr>
          <w:rFonts w:ascii="Arial" w:hAnsi="Arial"/>
          <w:color w:val="auto"/>
          <w:lang w:val="en-US"/>
        </w:rPr>
        <w:t>Following an assessment of coverage by population, it</w:t>
      </w:r>
      <w:r w:rsidR="00361848" w:rsidRPr="00814B0F">
        <w:rPr>
          <w:rFonts w:ascii="Arial" w:hAnsi="Arial"/>
          <w:color w:val="auto"/>
          <w:lang w:val="en-US"/>
        </w:rPr>
        <w:t xml:space="preserve"> was</w:t>
      </w:r>
      <w:r w:rsidR="000320E0" w:rsidRPr="00814B0F">
        <w:rPr>
          <w:rFonts w:ascii="Arial" w:hAnsi="Arial"/>
          <w:color w:val="auto"/>
          <w:lang w:val="en-US"/>
        </w:rPr>
        <w:t xml:space="preserve"> concluded that the </w:t>
      </w:r>
      <w:r w:rsidR="00E14753" w:rsidRPr="00814B0F">
        <w:rPr>
          <w:rFonts w:ascii="Arial" w:hAnsi="Arial"/>
          <w:color w:val="auto"/>
          <w:lang w:val="en-US"/>
        </w:rPr>
        <w:t>6</w:t>
      </w:r>
      <w:r w:rsidR="00361848" w:rsidRPr="00814B0F">
        <w:rPr>
          <w:rFonts w:ascii="Arial" w:hAnsi="Arial"/>
          <w:color w:val="auto"/>
          <w:lang w:val="en-US"/>
        </w:rPr>
        <w:t xml:space="preserve"> identified </w:t>
      </w:r>
      <w:r w:rsidR="000320E0" w:rsidRPr="00814B0F">
        <w:rPr>
          <w:rFonts w:ascii="Arial" w:hAnsi="Arial"/>
          <w:color w:val="auto"/>
          <w:lang w:val="en-US"/>
        </w:rPr>
        <w:t xml:space="preserve">closures </w:t>
      </w:r>
      <w:r w:rsidR="00361848" w:rsidRPr="00814B0F">
        <w:rPr>
          <w:rFonts w:ascii="Arial" w:hAnsi="Arial"/>
          <w:color w:val="auto"/>
          <w:lang w:val="en-US"/>
        </w:rPr>
        <w:t>have not left clear gaps in</w:t>
      </w:r>
      <w:r w:rsidR="00814B0F">
        <w:rPr>
          <w:rFonts w:ascii="Arial" w:hAnsi="Arial"/>
          <w:color w:val="auto"/>
          <w:lang w:val="en-US"/>
        </w:rPr>
        <w:t xml:space="preserve"> service coverage</w:t>
      </w:r>
      <w:r w:rsidR="000320E0" w:rsidRPr="00814B0F">
        <w:rPr>
          <w:rFonts w:ascii="Arial" w:hAnsi="Arial"/>
          <w:color w:val="auto"/>
          <w:lang w:val="en-US"/>
        </w:rPr>
        <w:t xml:space="preserve">. </w:t>
      </w:r>
    </w:p>
    <w:p w14:paraId="770D2762" w14:textId="77777777" w:rsidR="00762054" w:rsidRPr="00843140" w:rsidRDefault="00762054" w:rsidP="00843140">
      <w:pPr>
        <w:pStyle w:val="Body"/>
        <w:spacing w:after="120"/>
        <w:rPr>
          <w:rFonts w:ascii="Arial" w:hAnsi="Arial"/>
          <w:color w:val="auto"/>
          <w:lang w:val="en-US"/>
        </w:rPr>
      </w:pPr>
    </w:p>
    <w:p w14:paraId="6D2CFA63" w14:textId="638466DE" w:rsidR="00361848" w:rsidRPr="00A60668" w:rsidRDefault="00361848" w:rsidP="00361848">
      <w:pPr>
        <w:pStyle w:val="Caption"/>
        <w:keepNext/>
        <w:rPr>
          <w:rFonts w:asciiTheme="majorHAnsi" w:hAnsiTheme="majorHAnsi" w:cstheme="majorHAnsi"/>
          <w:b w:val="0"/>
          <w:bCs w:val="0"/>
          <w:color w:val="365F91" w:themeColor="accent1" w:themeShade="BF"/>
          <w:sz w:val="26"/>
          <w:szCs w:val="26"/>
        </w:rPr>
      </w:pPr>
      <w:r w:rsidRPr="00A60668">
        <w:rPr>
          <w:rFonts w:asciiTheme="majorHAnsi" w:hAnsiTheme="majorHAnsi" w:cstheme="majorHAnsi"/>
          <w:b w:val="0"/>
          <w:bCs w:val="0"/>
          <w:color w:val="365F91" w:themeColor="accent1" w:themeShade="BF"/>
          <w:sz w:val="26"/>
          <w:szCs w:val="26"/>
        </w:rPr>
        <w:t xml:space="preserve">Table </w:t>
      </w:r>
      <w:r w:rsidR="00B922BC" w:rsidRPr="00A60668">
        <w:rPr>
          <w:rFonts w:asciiTheme="majorHAnsi" w:hAnsiTheme="majorHAnsi" w:cstheme="majorHAnsi"/>
          <w:b w:val="0"/>
          <w:bCs w:val="0"/>
          <w:color w:val="365F91" w:themeColor="accent1" w:themeShade="BF"/>
          <w:sz w:val="26"/>
          <w:szCs w:val="26"/>
        </w:rPr>
        <w:fldChar w:fldCharType="begin"/>
      </w:r>
      <w:r w:rsidR="00B922BC" w:rsidRPr="00A60668">
        <w:rPr>
          <w:rFonts w:asciiTheme="majorHAnsi" w:hAnsiTheme="majorHAnsi" w:cstheme="majorHAnsi"/>
          <w:b w:val="0"/>
          <w:bCs w:val="0"/>
          <w:color w:val="365F91" w:themeColor="accent1" w:themeShade="BF"/>
          <w:sz w:val="26"/>
          <w:szCs w:val="26"/>
        </w:rPr>
        <w:instrText xml:space="preserve"> SEQ Table \* ARABIC </w:instrText>
      </w:r>
      <w:r w:rsidR="00B922BC" w:rsidRPr="00A60668">
        <w:rPr>
          <w:rFonts w:asciiTheme="majorHAnsi" w:hAnsiTheme="majorHAnsi" w:cstheme="majorHAnsi"/>
          <w:b w:val="0"/>
          <w:bCs w:val="0"/>
          <w:color w:val="365F91" w:themeColor="accent1" w:themeShade="BF"/>
          <w:sz w:val="26"/>
          <w:szCs w:val="26"/>
        </w:rPr>
        <w:fldChar w:fldCharType="separate"/>
      </w:r>
      <w:r w:rsidR="007B5B39">
        <w:rPr>
          <w:rFonts w:asciiTheme="majorHAnsi" w:hAnsiTheme="majorHAnsi" w:cstheme="majorHAnsi"/>
          <w:b w:val="0"/>
          <w:bCs w:val="0"/>
          <w:noProof/>
          <w:color w:val="365F91" w:themeColor="accent1" w:themeShade="BF"/>
          <w:sz w:val="26"/>
          <w:szCs w:val="26"/>
        </w:rPr>
        <w:t>3</w:t>
      </w:r>
      <w:r w:rsidR="00B922BC" w:rsidRPr="00A60668">
        <w:rPr>
          <w:rFonts w:asciiTheme="majorHAnsi" w:hAnsiTheme="majorHAnsi" w:cstheme="majorHAnsi"/>
          <w:b w:val="0"/>
          <w:bCs w:val="0"/>
          <w:noProof/>
          <w:color w:val="365F91" w:themeColor="accent1" w:themeShade="BF"/>
          <w:sz w:val="26"/>
          <w:szCs w:val="26"/>
        </w:rPr>
        <w:fldChar w:fldCharType="end"/>
      </w:r>
      <w:r w:rsidRPr="00A60668">
        <w:rPr>
          <w:rFonts w:asciiTheme="majorHAnsi" w:hAnsiTheme="majorHAnsi" w:cstheme="majorHAnsi"/>
          <w:b w:val="0"/>
          <w:bCs w:val="0"/>
          <w:color w:val="365F91" w:themeColor="accent1" w:themeShade="BF"/>
          <w:sz w:val="26"/>
          <w:szCs w:val="26"/>
        </w:rPr>
        <w:t xml:space="preserve"> Changes to pharmaceutical contracts (hours, ownership, closures)</w:t>
      </w:r>
    </w:p>
    <w:tbl>
      <w:tblPr>
        <w:tblW w:w="9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093"/>
        <w:gridCol w:w="4121"/>
      </w:tblGrid>
      <w:tr w:rsidR="00265D4C" w:rsidRPr="00265D4C" w14:paraId="334E7DCD" w14:textId="77777777" w:rsidTr="007C0868">
        <w:trPr>
          <w:trHeight w:val="300"/>
        </w:trPr>
        <w:tc>
          <w:tcPr>
            <w:tcW w:w="5093" w:type="dxa"/>
            <w:shd w:val="clear" w:color="000000" w:fill="002060"/>
            <w:vAlign w:val="center"/>
            <w:hideMark/>
          </w:tcPr>
          <w:p w14:paraId="663229DE" w14:textId="77777777" w:rsidR="00265D4C" w:rsidRPr="00265D4C" w:rsidRDefault="00265D4C" w:rsidP="00265D4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FFFFFF"/>
                <w:sz w:val="22"/>
                <w:szCs w:val="22"/>
                <w:bdr w:val="none" w:sz="0" w:space="0" w:color="auto"/>
                <w:lang w:val="en-GB" w:eastAsia="en-GB"/>
              </w:rPr>
            </w:pPr>
            <w:r w:rsidRPr="00265D4C">
              <w:rPr>
                <w:rFonts w:ascii="Arial" w:eastAsia="Times New Roman" w:hAnsi="Arial" w:cs="Arial"/>
                <w:b/>
                <w:bCs/>
                <w:color w:val="FFFFFF"/>
                <w:sz w:val="22"/>
                <w:szCs w:val="22"/>
                <w:bdr w:val="none" w:sz="0" w:space="0" w:color="auto"/>
                <w:lang w:eastAsia="en-GB"/>
              </w:rPr>
              <w:t xml:space="preserve">Type of Change </w:t>
            </w:r>
          </w:p>
        </w:tc>
        <w:tc>
          <w:tcPr>
            <w:tcW w:w="4121" w:type="dxa"/>
            <w:shd w:val="clear" w:color="000000" w:fill="002060"/>
            <w:vAlign w:val="center"/>
            <w:hideMark/>
          </w:tcPr>
          <w:p w14:paraId="2D7D19AB" w14:textId="01AFDFF9" w:rsidR="00265D4C" w:rsidRPr="00265D4C" w:rsidRDefault="00AF33AB" w:rsidP="00AF33A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2"/>
                <w:szCs w:val="22"/>
                <w:bdr w:val="none" w:sz="0" w:space="0" w:color="auto"/>
                <w:lang w:val="en-GB" w:eastAsia="en-GB"/>
              </w:rPr>
            </w:pPr>
            <w:r>
              <w:rPr>
                <w:rFonts w:ascii="Arial" w:eastAsia="Times New Roman" w:hAnsi="Arial" w:cs="Arial"/>
                <w:b/>
                <w:bCs/>
                <w:color w:val="FFFFFF"/>
                <w:sz w:val="22"/>
                <w:szCs w:val="22"/>
                <w:bdr w:val="none" w:sz="0" w:space="0" w:color="auto"/>
                <w:lang w:eastAsia="en-GB"/>
              </w:rPr>
              <w:t>P</w:t>
            </w:r>
            <w:r w:rsidR="00AC5BCC">
              <w:rPr>
                <w:rFonts w:ascii="Arial" w:eastAsia="Times New Roman" w:hAnsi="Arial" w:cs="Arial"/>
                <w:b/>
                <w:bCs/>
                <w:color w:val="FFFFFF"/>
                <w:sz w:val="22"/>
                <w:szCs w:val="22"/>
                <w:bdr w:val="none" w:sz="0" w:space="0" w:color="auto"/>
                <w:lang w:eastAsia="en-GB"/>
              </w:rPr>
              <w:t>harmacies affected by change</w:t>
            </w:r>
          </w:p>
        </w:tc>
      </w:tr>
      <w:tr w:rsidR="00265D4C" w:rsidRPr="00265D4C" w14:paraId="1FE477F9" w14:textId="77777777" w:rsidTr="007C0868">
        <w:trPr>
          <w:trHeight w:val="288"/>
        </w:trPr>
        <w:tc>
          <w:tcPr>
            <w:tcW w:w="5093" w:type="dxa"/>
            <w:shd w:val="clear" w:color="000000" w:fill="D9E1F2"/>
            <w:vAlign w:val="center"/>
            <w:hideMark/>
          </w:tcPr>
          <w:p w14:paraId="653D02A7" w14:textId="77777777" w:rsidR="00265D4C" w:rsidRPr="00265D4C" w:rsidRDefault="00265D4C" w:rsidP="00265D4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GB" w:eastAsia="en-GB"/>
              </w:rPr>
            </w:pPr>
            <w:r w:rsidRPr="00265D4C">
              <w:rPr>
                <w:rFonts w:ascii="Arial" w:eastAsia="Times New Roman" w:hAnsi="Arial" w:cs="Arial"/>
                <w:color w:val="000000"/>
                <w:sz w:val="22"/>
                <w:szCs w:val="22"/>
                <w:bdr w:val="none" w:sz="0" w:space="0" w:color="auto"/>
                <w:lang w:val="en-GB" w:eastAsia="en-GB"/>
              </w:rPr>
              <w:t>Change of Core hours</w:t>
            </w:r>
          </w:p>
        </w:tc>
        <w:tc>
          <w:tcPr>
            <w:tcW w:w="4121" w:type="dxa"/>
            <w:shd w:val="clear" w:color="000000" w:fill="D9E1F2"/>
            <w:vAlign w:val="center"/>
            <w:hideMark/>
          </w:tcPr>
          <w:p w14:paraId="709BB10F" w14:textId="18D0F194" w:rsidR="00265D4C" w:rsidRPr="00265D4C" w:rsidRDefault="00AC5BCC" w:rsidP="00AC5BC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n-GB" w:eastAsia="en-GB"/>
              </w:rPr>
            </w:pPr>
            <w:r>
              <w:rPr>
                <w:rFonts w:ascii="Arial" w:eastAsia="Times New Roman" w:hAnsi="Arial" w:cs="Arial"/>
                <w:color w:val="000000"/>
                <w:sz w:val="22"/>
                <w:szCs w:val="22"/>
                <w:bdr w:val="none" w:sz="0" w:space="0" w:color="auto"/>
                <w:lang w:val="en-GB" w:eastAsia="en-GB"/>
              </w:rPr>
              <w:t>2</w:t>
            </w:r>
          </w:p>
        </w:tc>
      </w:tr>
      <w:tr w:rsidR="00265D4C" w:rsidRPr="00265D4C" w14:paraId="252B64CA" w14:textId="77777777" w:rsidTr="007C0868">
        <w:trPr>
          <w:trHeight w:val="288"/>
        </w:trPr>
        <w:tc>
          <w:tcPr>
            <w:tcW w:w="5093" w:type="dxa"/>
            <w:shd w:val="clear" w:color="auto" w:fill="auto"/>
            <w:vAlign w:val="center"/>
            <w:hideMark/>
          </w:tcPr>
          <w:p w14:paraId="1ADB581C" w14:textId="77777777" w:rsidR="00265D4C" w:rsidRPr="00265D4C" w:rsidRDefault="00265D4C" w:rsidP="00265D4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GB" w:eastAsia="en-GB"/>
              </w:rPr>
            </w:pPr>
            <w:r w:rsidRPr="00265D4C">
              <w:rPr>
                <w:rFonts w:ascii="Arial" w:eastAsia="Times New Roman" w:hAnsi="Arial" w:cs="Arial"/>
                <w:color w:val="000000"/>
                <w:sz w:val="22"/>
                <w:szCs w:val="22"/>
                <w:bdr w:val="none" w:sz="0" w:space="0" w:color="auto"/>
                <w:lang w:val="en-GB" w:eastAsia="en-GB"/>
              </w:rPr>
              <w:t>Change of Ownership</w:t>
            </w:r>
          </w:p>
        </w:tc>
        <w:tc>
          <w:tcPr>
            <w:tcW w:w="4121" w:type="dxa"/>
            <w:shd w:val="clear" w:color="auto" w:fill="auto"/>
            <w:vAlign w:val="center"/>
            <w:hideMark/>
          </w:tcPr>
          <w:p w14:paraId="6BCFFD0A" w14:textId="22D06F71" w:rsidR="00265D4C" w:rsidRPr="00265D4C" w:rsidRDefault="00AC5BCC" w:rsidP="00AC5BC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n-GB" w:eastAsia="en-GB"/>
              </w:rPr>
            </w:pPr>
            <w:r>
              <w:rPr>
                <w:rFonts w:ascii="Arial" w:eastAsia="Times New Roman" w:hAnsi="Arial" w:cs="Arial"/>
                <w:color w:val="000000"/>
                <w:sz w:val="22"/>
                <w:szCs w:val="22"/>
                <w:bdr w:val="none" w:sz="0" w:space="0" w:color="auto"/>
                <w:lang w:val="en-GB" w:eastAsia="en-GB"/>
              </w:rPr>
              <w:t>5</w:t>
            </w:r>
          </w:p>
        </w:tc>
      </w:tr>
      <w:tr w:rsidR="00265D4C" w:rsidRPr="00265D4C" w14:paraId="267CF6B9" w14:textId="77777777" w:rsidTr="007C0868">
        <w:trPr>
          <w:trHeight w:val="288"/>
        </w:trPr>
        <w:tc>
          <w:tcPr>
            <w:tcW w:w="5093" w:type="dxa"/>
            <w:shd w:val="clear" w:color="000000" w:fill="D9E1F2"/>
            <w:vAlign w:val="center"/>
            <w:hideMark/>
          </w:tcPr>
          <w:p w14:paraId="0CC6727A" w14:textId="77777777" w:rsidR="00265D4C" w:rsidRPr="00265D4C" w:rsidRDefault="00265D4C" w:rsidP="00265D4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GB" w:eastAsia="en-GB"/>
              </w:rPr>
            </w:pPr>
            <w:r w:rsidRPr="00265D4C">
              <w:rPr>
                <w:rFonts w:ascii="Arial" w:eastAsia="Times New Roman" w:hAnsi="Arial" w:cs="Arial"/>
                <w:color w:val="000000"/>
                <w:sz w:val="22"/>
                <w:szCs w:val="22"/>
                <w:bdr w:val="none" w:sz="0" w:space="0" w:color="auto"/>
                <w:lang w:val="en-GB" w:eastAsia="en-GB"/>
              </w:rPr>
              <w:t>Change of Supplementary hours</w:t>
            </w:r>
          </w:p>
        </w:tc>
        <w:tc>
          <w:tcPr>
            <w:tcW w:w="4121" w:type="dxa"/>
            <w:shd w:val="clear" w:color="000000" w:fill="D9E1F2"/>
            <w:vAlign w:val="center"/>
            <w:hideMark/>
          </w:tcPr>
          <w:p w14:paraId="342264AC" w14:textId="1695D0FA" w:rsidR="00265D4C" w:rsidRPr="00265D4C" w:rsidRDefault="008553A6" w:rsidP="00AC5BC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n-GB" w:eastAsia="en-GB"/>
              </w:rPr>
            </w:pPr>
            <w:r>
              <w:rPr>
                <w:rFonts w:ascii="Arial" w:eastAsia="Times New Roman" w:hAnsi="Arial" w:cs="Arial"/>
                <w:color w:val="000000"/>
                <w:sz w:val="22"/>
                <w:szCs w:val="22"/>
                <w:bdr w:val="none" w:sz="0" w:space="0" w:color="auto"/>
                <w:lang w:val="en-GB" w:eastAsia="en-GB"/>
              </w:rPr>
              <w:t>11</w:t>
            </w:r>
          </w:p>
        </w:tc>
      </w:tr>
      <w:tr w:rsidR="00265D4C" w:rsidRPr="00265D4C" w14:paraId="6371DFB5" w14:textId="77777777" w:rsidTr="007C0868">
        <w:trPr>
          <w:trHeight w:val="288"/>
        </w:trPr>
        <w:tc>
          <w:tcPr>
            <w:tcW w:w="5093" w:type="dxa"/>
            <w:shd w:val="clear" w:color="auto" w:fill="auto"/>
            <w:vAlign w:val="center"/>
            <w:hideMark/>
          </w:tcPr>
          <w:p w14:paraId="2311E1B0" w14:textId="0979634A" w:rsidR="00265D4C" w:rsidRPr="00265D4C" w:rsidRDefault="00265D4C" w:rsidP="00265D4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GB" w:eastAsia="en-GB"/>
              </w:rPr>
            </w:pPr>
            <w:r w:rsidRPr="00265D4C">
              <w:rPr>
                <w:rFonts w:ascii="Arial" w:eastAsia="Times New Roman" w:hAnsi="Arial" w:cs="Arial"/>
                <w:color w:val="000000"/>
                <w:sz w:val="22"/>
                <w:szCs w:val="22"/>
                <w:bdr w:val="none" w:sz="0" w:space="0" w:color="auto"/>
                <w:lang w:eastAsia="en-GB"/>
              </w:rPr>
              <w:t>New Pharmacy Contract</w:t>
            </w:r>
          </w:p>
        </w:tc>
        <w:tc>
          <w:tcPr>
            <w:tcW w:w="4121" w:type="dxa"/>
            <w:shd w:val="clear" w:color="auto" w:fill="auto"/>
            <w:vAlign w:val="center"/>
            <w:hideMark/>
          </w:tcPr>
          <w:p w14:paraId="000BE58C" w14:textId="02D833A0" w:rsidR="00265D4C" w:rsidRPr="00265D4C" w:rsidRDefault="0091431C" w:rsidP="00AC5BC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n-GB" w:eastAsia="en-GB"/>
              </w:rPr>
            </w:pPr>
            <w:r>
              <w:rPr>
                <w:rFonts w:ascii="Arial" w:eastAsia="Times New Roman" w:hAnsi="Arial" w:cs="Arial"/>
                <w:color w:val="000000"/>
                <w:sz w:val="22"/>
                <w:szCs w:val="22"/>
                <w:bdr w:val="none" w:sz="0" w:space="0" w:color="auto"/>
                <w:lang w:eastAsia="en-GB"/>
              </w:rPr>
              <w:t>0</w:t>
            </w:r>
          </w:p>
        </w:tc>
      </w:tr>
      <w:tr w:rsidR="00265D4C" w:rsidRPr="00265D4C" w14:paraId="6C4C81C1" w14:textId="77777777" w:rsidTr="007C0868">
        <w:trPr>
          <w:trHeight w:val="288"/>
        </w:trPr>
        <w:tc>
          <w:tcPr>
            <w:tcW w:w="5093" w:type="dxa"/>
            <w:shd w:val="clear" w:color="000000" w:fill="D9E1F2"/>
            <w:vAlign w:val="center"/>
            <w:hideMark/>
          </w:tcPr>
          <w:p w14:paraId="22A01745" w14:textId="208023BC" w:rsidR="00265D4C" w:rsidRPr="00265D4C" w:rsidRDefault="00265D4C" w:rsidP="00265D4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GB" w:eastAsia="en-GB"/>
              </w:rPr>
            </w:pPr>
            <w:r w:rsidRPr="00265D4C">
              <w:rPr>
                <w:rFonts w:ascii="Arial" w:eastAsia="Times New Roman" w:hAnsi="Arial" w:cs="Arial"/>
                <w:color w:val="000000"/>
                <w:sz w:val="22"/>
                <w:szCs w:val="22"/>
                <w:bdr w:val="none" w:sz="0" w:space="0" w:color="auto"/>
                <w:lang w:eastAsia="en-GB"/>
              </w:rPr>
              <w:t>Pharmacy Closures</w:t>
            </w:r>
            <w:r w:rsidR="00AC5BCC">
              <w:rPr>
                <w:rFonts w:ascii="Arial" w:eastAsia="Times New Roman" w:hAnsi="Arial" w:cs="Arial"/>
                <w:color w:val="000000"/>
                <w:sz w:val="22"/>
                <w:szCs w:val="22"/>
                <w:bdr w:val="none" w:sz="0" w:space="0" w:color="auto"/>
                <w:lang w:eastAsia="en-GB"/>
              </w:rPr>
              <w:t xml:space="preserve"> (community)</w:t>
            </w:r>
          </w:p>
        </w:tc>
        <w:tc>
          <w:tcPr>
            <w:tcW w:w="4121" w:type="dxa"/>
            <w:shd w:val="clear" w:color="000000" w:fill="D9E1F2"/>
            <w:vAlign w:val="center"/>
            <w:hideMark/>
          </w:tcPr>
          <w:p w14:paraId="72A9847C" w14:textId="5B131CD8" w:rsidR="00265D4C" w:rsidRPr="00265D4C" w:rsidRDefault="003878C1" w:rsidP="00AC5BC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n-GB" w:eastAsia="en-GB"/>
              </w:rPr>
            </w:pPr>
            <w:r>
              <w:rPr>
                <w:rFonts w:ascii="Arial" w:eastAsia="Times New Roman" w:hAnsi="Arial" w:cs="Arial"/>
                <w:color w:val="000000"/>
                <w:sz w:val="22"/>
                <w:szCs w:val="22"/>
                <w:bdr w:val="none" w:sz="0" w:space="0" w:color="auto"/>
                <w:lang w:eastAsia="en-GB"/>
              </w:rPr>
              <w:t>6</w:t>
            </w:r>
          </w:p>
        </w:tc>
      </w:tr>
      <w:tr w:rsidR="00265D4C" w:rsidRPr="00265D4C" w14:paraId="031FDF57" w14:textId="77777777" w:rsidTr="007C0868">
        <w:trPr>
          <w:trHeight w:val="288"/>
        </w:trPr>
        <w:tc>
          <w:tcPr>
            <w:tcW w:w="5093" w:type="dxa"/>
            <w:shd w:val="clear" w:color="auto" w:fill="auto"/>
            <w:vAlign w:val="center"/>
            <w:hideMark/>
          </w:tcPr>
          <w:p w14:paraId="4E1ABAEE" w14:textId="5B2062DD" w:rsidR="00265D4C" w:rsidRPr="00265D4C" w:rsidRDefault="00265D4C" w:rsidP="00265D4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GB" w:eastAsia="en-GB"/>
              </w:rPr>
            </w:pPr>
            <w:r w:rsidRPr="00265D4C">
              <w:rPr>
                <w:rFonts w:ascii="Arial" w:eastAsia="Times New Roman" w:hAnsi="Arial" w:cs="Arial"/>
                <w:color w:val="000000"/>
                <w:sz w:val="22"/>
                <w:szCs w:val="22"/>
                <w:bdr w:val="none" w:sz="0" w:space="0" w:color="auto"/>
                <w:lang w:eastAsia="en-GB"/>
              </w:rPr>
              <w:t>Pharmacy Merger</w:t>
            </w:r>
            <w:r w:rsidR="00B3552A">
              <w:rPr>
                <w:rFonts w:ascii="Arial" w:eastAsia="Times New Roman" w:hAnsi="Arial" w:cs="Arial"/>
                <w:color w:val="000000"/>
                <w:sz w:val="22"/>
                <w:szCs w:val="22"/>
                <w:bdr w:val="none" w:sz="0" w:space="0" w:color="auto"/>
                <w:lang w:eastAsia="en-GB"/>
              </w:rPr>
              <w:t xml:space="preserve"> </w:t>
            </w:r>
            <w:r w:rsidR="006A6114">
              <w:rPr>
                <w:rFonts w:ascii="Arial" w:eastAsia="Times New Roman" w:hAnsi="Arial" w:cs="Arial"/>
                <w:color w:val="000000"/>
                <w:sz w:val="22"/>
                <w:szCs w:val="22"/>
                <w:bdr w:val="none" w:sz="0" w:space="0" w:color="auto"/>
                <w:lang w:eastAsia="en-GB"/>
              </w:rPr>
              <w:t>(resulting in one closure)</w:t>
            </w:r>
          </w:p>
        </w:tc>
        <w:tc>
          <w:tcPr>
            <w:tcW w:w="4121" w:type="dxa"/>
            <w:shd w:val="clear" w:color="auto" w:fill="auto"/>
            <w:vAlign w:val="center"/>
            <w:hideMark/>
          </w:tcPr>
          <w:p w14:paraId="72821300" w14:textId="09A6B739" w:rsidR="00265D4C" w:rsidRPr="00265D4C" w:rsidRDefault="00AC5BCC" w:rsidP="00AC5BC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n-GB" w:eastAsia="en-GB"/>
              </w:rPr>
            </w:pPr>
            <w:r>
              <w:rPr>
                <w:rFonts w:ascii="Arial" w:eastAsia="Times New Roman" w:hAnsi="Arial" w:cs="Arial"/>
                <w:color w:val="000000"/>
                <w:sz w:val="22"/>
                <w:szCs w:val="22"/>
                <w:bdr w:val="none" w:sz="0" w:space="0" w:color="auto"/>
                <w:lang w:eastAsia="en-GB"/>
              </w:rPr>
              <w:t>1</w:t>
            </w:r>
          </w:p>
        </w:tc>
      </w:tr>
      <w:tr w:rsidR="00265D4C" w:rsidRPr="00265D4C" w14:paraId="5489652F" w14:textId="77777777" w:rsidTr="007C0868">
        <w:trPr>
          <w:trHeight w:val="300"/>
        </w:trPr>
        <w:tc>
          <w:tcPr>
            <w:tcW w:w="5093" w:type="dxa"/>
            <w:shd w:val="clear" w:color="000000" w:fill="D9E1F2"/>
            <w:noWrap/>
            <w:vAlign w:val="center"/>
            <w:hideMark/>
          </w:tcPr>
          <w:p w14:paraId="78C7B54A" w14:textId="64512591" w:rsidR="00265D4C" w:rsidRPr="00265D4C" w:rsidRDefault="00265D4C" w:rsidP="00265D4C">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GB" w:eastAsia="en-GB"/>
              </w:rPr>
            </w:pPr>
            <w:r w:rsidRPr="00265D4C">
              <w:rPr>
                <w:rFonts w:ascii="Arial" w:eastAsia="Times New Roman" w:hAnsi="Arial" w:cs="Arial"/>
                <w:color w:val="000000"/>
                <w:sz w:val="22"/>
                <w:szCs w:val="22"/>
                <w:bdr w:val="none" w:sz="0" w:space="0" w:color="auto"/>
                <w:lang w:eastAsia="en-GB"/>
              </w:rPr>
              <w:t>Relocation</w:t>
            </w:r>
            <w:r w:rsidR="00040434">
              <w:rPr>
                <w:rFonts w:ascii="Arial" w:eastAsia="Times New Roman" w:hAnsi="Arial" w:cs="Arial"/>
                <w:color w:val="000000"/>
                <w:sz w:val="22"/>
                <w:szCs w:val="22"/>
                <w:bdr w:val="none" w:sz="0" w:space="0" w:color="auto"/>
                <w:lang w:eastAsia="en-GB"/>
              </w:rPr>
              <w:t xml:space="preserve"> </w:t>
            </w:r>
            <w:r w:rsidR="00984283">
              <w:rPr>
                <w:rFonts w:ascii="Arial" w:eastAsia="Times New Roman" w:hAnsi="Arial" w:cs="Arial"/>
                <w:color w:val="000000"/>
                <w:sz w:val="22"/>
                <w:szCs w:val="22"/>
                <w:bdr w:val="none" w:sz="0" w:space="0" w:color="auto"/>
                <w:lang w:val="en-GB" w:eastAsia="en-GB"/>
              </w:rPr>
              <w:t>(</w:t>
            </w:r>
            <w:r w:rsidR="00984283" w:rsidRPr="00265D4C">
              <w:rPr>
                <w:rFonts w:ascii="Arial" w:eastAsia="Times New Roman" w:hAnsi="Arial" w:cs="Arial"/>
                <w:color w:val="000000"/>
                <w:sz w:val="22"/>
                <w:szCs w:val="22"/>
                <w:bdr w:val="none" w:sz="0" w:space="0" w:color="auto"/>
                <w:lang w:val="en-GB" w:eastAsia="en-GB"/>
              </w:rPr>
              <w:t>inc</w:t>
            </w:r>
            <w:r w:rsidR="00040434">
              <w:rPr>
                <w:rFonts w:ascii="Arial" w:eastAsia="Times New Roman" w:hAnsi="Arial" w:cs="Arial"/>
                <w:color w:val="000000"/>
                <w:sz w:val="22"/>
                <w:szCs w:val="22"/>
                <w:bdr w:val="none" w:sz="0" w:space="0" w:color="auto"/>
                <w:lang w:val="en-GB" w:eastAsia="en-GB"/>
              </w:rPr>
              <w:t>.</w:t>
            </w:r>
            <w:r w:rsidR="00984283" w:rsidRPr="00265D4C">
              <w:rPr>
                <w:rFonts w:ascii="Arial" w:eastAsia="Times New Roman" w:hAnsi="Arial" w:cs="Arial"/>
                <w:color w:val="000000"/>
                <w:sz w:val="22"/>
                <w:szCs w:val="22"/>
                <w:bdr w:val="none" w:sz="0" w:space="0" w:color="auto"/>
                <w:lang w:val="en-GB" w:eastAsia="en-GB"/>
              </w:rPr>
              <w:t xml:space="preserve"> </w:t>
            </w:r>
            <w:r w:rsidR="00984283">
              <w:rPr>
                <w:rFonts w:ascii="Arial" w:eastAsia="Times New Roman" w:hAnsi="Arial" w:cs="Arial"/>
                <w:color w:val="000000"/>
                <w:sz w:val="22"/>
                <w:szCs w:val="22"/>
                <w:bdr w:val="none" w:sz="0" w:space="0" w:color="auto"/>
                <w:lang w:val="en-GB" w:eastAsia="en-GB"/>
              </w:rPr>
              <w:t>1</w:t>
            </w:r>
            <w:r w:rsidR="00984283" w:rsidRPr="00265D4C">
              <w:rPr>
                <w:rFonts w:ascii="Arial" w:eastAsia="Times New Roman" w:hAnsi="Arial" w:cs="Arial"/>
                <w:color w:val="000000"/>
                <w:sz w:val="22"/>
                <w:szCs w:val="22"/>
                <w:bdr w:val="none" w:sz="0" w:space="0" w:color="auto"/>
                <w:lang w:val="en-GB" w:eastAsia="en-GB"/>
              </w:rPr>
              <w:t xml:space="preserve"> </w:t>
            </w:r>
            <w:r w:rsidR="00984283">
              <w:rPr>
                <w:rFonts w:ascii="Arial" w:eastAsia="Times New Roman" w:hAnsi="Arial" w:cs="Arial"/>
                <w:color w:val="000000"/>
                <w:sz w:val="22"/>
                <w:szCs w:val="22"/>
                <w:bdr w:val="none" w:sz="0" w:space="0" w:color="auto"/>
                <w:lang w:val="en-GB" w:eastAsia="en-GB"/>
              </w:rPr>
              <w:t>d</w:t>
            </w:r>
            <w:r w:rsidR="00984283" w:rsidRPr="00265D4C">
              <w:rPr>
                <w:rFonts w:ascii="Arial" w:eastAsia="Times New Roman" w:hAnsi="Arial" w:cs="Arial"/>
                <w:color w:val="000000"/>
                <w:sz w:val="22"/>
                <w:szCs w:val="22"/>
                <w:bdr w:val="none" w:sz="0" w:space="0" w:color="auto"/>
                <w:lang w:val="en-GB" w:eastAsia="en-GB"/>
              </w:rPr>
              <w:t>istan</w:t>
            </w:r>
            <w:r w:rsidR="00814B0F">
              <w:rPr>
                <w:rFonts w:ascii="Arial" w:eastAsia="Times New Roman" w:hAnsi="Arial" w:cs="Arial"/>
                <w:color w:val="000000"/>
                <w:sz w:val="22"/>
                <w:szCs w:val="22"/>
                <w:bdr w:val="none" w:sz="0" w:space="0" w:color="auto"/>
                <w:lang w:val="en-GB" w:eastAsia="en-GB"/>
              </w:rPr>
              <w:t>ce</w:t>
            </w:r>
            <w:r w:rsidR="00984283" w:rsidRPr="00265D4C">
              <w:rPr>
                <w:rFonts w:ascii="Arial" w:eastAsia="Times New Roman" w:hAnsi="Arial" w:cs="Arial"/>
                <w:color w:val="000000"/>
                <w:sz w:val="22"/>
                <w:szCs w:val="22"/>
                <w:bdr w:val="none" w:sz="0" w:space="0" w:color="auto"/>
                <w:lang w:val="en-GB" w:eastAsia="en-GB"/>
              </w:rPr>
              <w:t xml:space="preserve"> </w:t>
            </w:r>
            <w:r w:rsidR="00984283">
              <w:rPr>
                <w:rFonts w:ascii="Arial" w:eastAsia="Times New Roman" w:hAnsi="Arial" w:cs="Arial"/>
                <w:color w:val="000000"/>
                <w:sz w:val="22"/>
                <w:szCs w:val="22"/>
                <w:bdr w:val="none" w:sz="0" w:space="0" w:color="auto"/>
                <w:lang w:val="en-GB" w:eastAsia="en-GB"/>
              </w:rPr>
              <w:t>a</w:t>
            </w:r>
            <w:r w:rsidR="00984283" w:rsidRPr="00265D4C">
              <w:rPr>
                <w:rFonts w:ascii="Arial" w:eastAsia="Times New Roman" w:hAnsi="Arial" w:cs="Arial"/>
                <w:color w:val="000000"/>
                <w:sz w:val="22"/>
                <w:szCs w:val="22"/>
                <w:bdr w:val="none" w:sz="0" w:space="0" w:color="auto"/>
                <w:lang w:val="en-GB" w:eastAsia="en-GB"/>
              </w:rPr>
              <w:t xml:space="preserve">ppliance </w:t>
            </w:r>
            <w:r w:rsidR="00984283">
              <w:rPr>
                <w:rFonts w:ascii="Arial" w:eastAsia="Times New Roman" w:hAnsi="Arial" w:cs="Arial"/>
                <w:color w:val="000000"/>
                <w:sz w:val="22"/>
                <w:szCs w:val="22"/>
                <w:bdr w:val="none" w:sz="0" w:space="0" w:color="auto"/>
                <w:lang w:val="en-GB" w:eastAsia="en-GB"/>
              </w:rPr>
              <w:t>c</w:t>
            </w:r>
            <w:r w:rsidR="00984283" w:rsidRPr="00265D4C">
              <w:rPr>
                <w:rFonts w:ascii="Arial" w:eastAsia="Times New Roman" w:hAnsi="Arial" w:cs="Arial"/>
                <w:color w:val="000000"/>
                <w:sz w:val="22"/>
                <w:szCs w:val="22"/>
                <w:bdr w:val="none" w:sz="0" w:space="0" w:color="auto"/>
                <w:lang w:val="en-GB" w:eastAsia="en-GB"/>
              </w:rPr>
              <w:t>ontractor</w:t>
            </w:r>
            <w:r w:rsidR="00984283">
              <w:rPr>
                <w:rFonts w:ascii="Arial" w:eastAsia="Times New Roman" w:hAnsi="Arial" w:cs="Arial"/>
                <w:color w:val="000000"/>
                <w:sz w:val="22"/>
                <w:szCs w:val="22"/>
                <w:bdr w:val="none" w:sz="0" w:space="0" w:color="auto"/>
                <w:lang w:val="en-GB" w:eastAsia="en-GB"/>
              </w:rPr>
              <w:t>)</w:t>
            </w:r>
          </w:p>
        </w:tc>
        <w:tc>
          <w:tcPr>
            <w:tcW w:w="4121" w:type="dxa"/>
            <w:shd w:val="clear" w:color="000000" w:fill="D9E1F2"/>
            <w:vAlign w:val="center"/>
            <w:hideMark/>
          </w:tcPr>
          <w:p w14:paraId="2082C9EE" w14:textId="734C2CC3" w:rsidR="00265D4C" w:rsidRPr="00265D4C" w:rsidRDefault="00AC5BCC" w:rsidP="00AC5BCC">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n-GB" w:eastAsia="en-GB"/>
              </w:rPr>
            </w:pPr>
            <w:r>
              <w:rPr>
                <w:rFonts w:ascii="Arial" w:eastAsia="Times New Roman" w:hAnsi="Arial" w:cs="Arial"/>
                <w:color w:val="000000"/>
                <w:sz w:val="22"/>
                <w:szCs w:val="22"/>
                <w:bdr w:val="none" w:sz="0" w:space="0" w:color="auto"/>
                <w:lang w:val="en-GB" w:eastAsia="en-GB"/>
              </w:rPr>
              <w:t>3</w:t>
            </w:r>
            <w:r w:rsidR="00265D4C" w:rsidRPr="00265D4C">
              <w:rPr>
                <w:rFonts w:ascii="Arial" w:eastAsia="Times New Roman" w:hAnsi="Arial" w:cs="Arial"/>
                <w:color w:val="000000"/>
                <w:sz w:val="22"/>
                <w:szCs w:val="22"/>
                <w:bdr w:val="none" w:sz="0" w:space="0" w:color="auto"/>
                <w:lang w:val="en-GB" w:eastAsia="en-GB"/>
              </w:rPr>
              <w:t xml:space="preserve"> </w:t>
            </w:r>
          </w:p>
        </w:tc>
      </w:tr>
    </w:tbl>
    <w:p w14:paraId="6B4B3A37" w14:textId="77777777" w:rsidR="00A60668" w:rsidRPr="00A60668" w:rsidRDefault="00A60668" w:rsidP="00A60668">
      <w:pPr>
        <w:rPr>
          <w:iCs/>
        </w:rPr>
      </w:pPr>
    </w:p>
    <w:p w14:paraId="06681F72" w14:textId="77777777" w:rsidR="00762054" w:rsidRDefault="00762054">
      <w:pPr>
        <w:rPr>
          <w:rFonts w:ascii="Calibri" w:eastAsia="Calibri" w:hAnsi="Calibri" w:cs="Calibri"/>
          <w:color w:val="000000"/>
          <w:sz w:val="20"/>
          <w:szCs w:val="20"/>
          <w:u w:color="000000"/>
          <w:lang w:val="en-GB" w:eastAsia="en-GB"/>
        </w:rPr>
      </w:pPr>
      <w:r>
        <w:rPr>
          <w:rFonts w:ascii="Calibri" w:eastAsia="Calibri" w:hAnsi="Calibri" w:cs="Calibri"/>
          <w:i/>
          <w:color w:val="000000"/>
          <w:sz w:val="20"/>
          <w:szCs w:val="20"/>
          <w:u w:color="000000"/>
          <w:lang w:val="en-GB" w:eastAsia="en-GB"/>
        </w:rPr>
        <w:br w:type="page"/>
      </w:r>
    </w:p>
    <w:p w14:paraId="4D3C145B" w14:textId="4DA3224F" w:rsidR="005858A1" w:rsidRDefault="00AC5BCC" w:rsidP="00AC5BCC">
      <w:pPr>
        <w:pStyle w:val="Heading2"/>
      </w:pPr>
      <w:r w:rsidRPr="007C0868">
        <w:rPr>
          <w:i w:val="0"/>
          <w:iCs/>
          <w:color w:val="365F91" w:themeColor="accent1" w:themeShade="BF"/>
          <w:sz w:val="26"/>
        </w:rPr>
        <w:lastRenderedPageBreak/>
        <w:t>Core o</w:t>
      </w:r>
      <w:r w:rsidR="005858A1" w:rsidRPr="007C0868">
        <w:rPr>
          <w:i w:val="0"/>
          <w:iCs/>
          <w:color w:val="365F91" w:themeColor="accent1" w:themeShade="BF"/>
          <w:sz w:val="26"/>
        </w:rPr>
        <w:t>pening hours</w:t>
      </w:r>
      <w:r w:rsidR="00252D2D">
        <w:rPr>
          <w:rStyle w:val="FootnoteReference"/>
        </w:rPr>
        <w:footnoteReference w:id="13"/>
      </w:r>
    </w:p>
    <w:p w14:paraId="323BF191" w14:textId="4D4220ED" w:rsidR="00E87101" w:rsidRDefault="005858A1" w:rsidP="002865DD">
      <w:pPr>
        <w:pStyle w:val="Body"/>
        <w:spacing w:after="0"/>
        <w:rPr>
          <w:rFonts w:ascii="Arial" w:hAnsi="Arial" w:cs="Arial"/>
          <w:color w:val="FF0000"/>
        </w:rPr>
      </w:pPr>
      <w:r w:rsidRPr="00947705">
        <w:rPr>
          <w:rFonts w:ascii="Arial" w:hAnsi="Arial" w:cs="Arial"/>
        </w:rPr>
        <w:t>Pharmacies can apply to NHS England to make changes to their core opening hours or to notify them of changes to additional supplementary hours</w:t>
      </w:r>
      <w:r w:rsidR="00252D2D">
        <w:rPr>
          <w:rStyle w:val="FootnoteReference"/>
          <w:rFonts w:ascii="Arial" w:hAnsi="Arial" w:cs="Arial"/>
        </w:rPr>
        <w:footnoteReference w:id="14"/>
      </w:r>
      <w:r w:rsidRPr="00947705">
        <w:rPr>
          <w:rFonts w:ascii="Arial" w:hAnsi="Arial" w:cs="Arial"/>
        </w:rPr>
        <w:t xml:space="preserve">. </w:t>
      </w:r>
      <w:r w:rsidR="00BE3F95" w:rsidRPr="00BE3F95">
        <w:rPr>
          <w:rFonts w:ascii="Arial" w:hAnsi="Arial" w:cs="Arial"/>
        </w:rPr>
        <w:t xml:space="preserve">There have been </w:t>
      </w:r>
      <w:r w:rsidR="00BE3F95" w:rsidRPr="00984283">
        <w:rPr>
          <w:rFonts w:ascii="Arial" w:hAnsi="Arial" w:cs="Arial"/>
          <w:color w:val="auto"/>
        </w:rPr>
        <w:t>t</w:t>
      </w:r>
      <w:r w:rsidR="00F563E5" w:rsidRPr="00984283">
        <w:rPr>
          <w:rFonts w:ascii="Arial" w:hAnsi="Arial" w:cs="Arial"/>
          <w:color w:val="auto"/>
        </w:rPr>
        <w:t>wo</w:t>
      </w:r>
      <w:r w:rsidR="00BE3F95" w:rsidRPr="00BE3F95">
        <w:rPr>
          <w:rFonts w:ascii="Arial" w:hAnsi="Arial" w:cs="Arial"/>
        </w:rPr>
        <w:t xml:space="preserve"> changes to core opening hours s</w:t>
      </w:r>
      <w:r w:rsidRPr="00BE3F95">
        <w:rPr>
          <w:rFonts w:ascii="Arial" w:hAnsi="Arial" w:cs="Arial"/>
        </w:rPr>
        <w:t xml:space="preserve">ince the publication of the </w:t>
      </w:r>
      <w:r w:rsidR="00BE3F95" w:rsidRPr="00BE3F95">
        <w:rPr>
          <w:rFonts w:ascii="Arial" w:hAnsi="Arial" w:cs="Arial"/>
        </w:rPr>
        <w:t xml:space="preserve">2020 </w:t>
      </w:r>
      <w:r w:rsidRPr="00BE3F95">
        <w:rPr>
          <w:rFonts w:ascii="Arial" w:hAnsi="Arial" w:cs="Arial"/>
        </w:rPr>
        <w:t>PNA Supplementary Statement (</w:t>
      </w:r>
      <w:r w:rsidR="00BE3F95" w:rsidRPr="00BE3F95">
        <w:rPr>
          <w:rFonts w:ascii="Arial" w:hAnsi="Arial" w:cs="Arial"/>
        </w:rPr>
        <w:t>s</w:t>
      </w:r>
      <w:r w:rsidRPr="00BE3F95">
        <w:rPr>
          <w:rFonts w:ascii="Arial" w:hAnsi="Arial" w:cs="Arial"/>
        </w:rPr>
        <w:t xml:space="preserve">ee </w:t>
      </w:r>
      <w:r w:rsidR="00BE3F95" w:rsidRPr="00BE3F95">
        <w:rPr>
          <w:rFonts w:ascii="Arial" w:hAnsi="Arial" w:cs="Arial"/>
        </w:rPr>
        <w:t>t</w:t>
      </w:r>
      <w:r w:rsidRPr="00BE3F95">
        <w:rPr>
          <w:rFonts w:ascii="Arial" w:hAnsi="Arial" w:cs="Arial"/>
        </w:rPr>
        <w:t xml:space="preserve">able 3). There have also been </w:t>
      </w:r>
      <w:r w:rsidR="00F563E5" w:rsidRPr="00984283">
        <w:rPr>
          <w:rFonts w:ascii="Arial" w:hAnsi="Arial" w:cs="Arial"/>
        </w:rPr>
        <w:t>11</w:t>
      </w:r>
      <w:r w:rsidRPr="00984283">
        <w:rPr>
          <w:rFonts w:ascii="Arial" w:hAnsi="Arial" w:cs="Arial"/>
        </w:rPr>
        <w:t xml:space="preserve"> changes to pharmacy opening </w:t>
      </w:r>
      <w:r w:rsidR="00984283">
        <w:rPr>
          <w:rFonts w:ascii="Arial" w:hAnsi="Arial" w:cs="Arial"/>
        </w:rPr>
        <w:t>hours</w:t>
      </w:r>
      <w:r w:rsidRPr="00984283">
        <w:rPr>
          <w:rFonts w:ascii="Arial" w:hAnsi="Arial" w:cs="Arial"/>
        </w:rPr>
        <w:t>.</w:t>
      </w:r>
      <w:r w:rsidRPr="00BE3F95">
        <w:rPr>
          <w:rFonts w:ascii="Arial" w:hAnsi="Arial" w:cs="Arial"/>
        </w:rPr>
        <w:t xml:space="preserve"> </w:t>
      </w:r>
      <w:r w:rsidR="00252D2D">
        <w:rPr>
          <w:rFonts w:ascii="Arial" w:hAnsi="Arial" w:cs="Arial"/>
        </w:rPr>
        <w:t>All data in this section is taken from</w:t>
      </w:r>
      <w:r w:rsidRPr="00BE3F95">
        <w:rPr>
          <w:rFonts w:ascii="Arial" w:hAnsi="Arial" w:cs="Arial"/>
        </w:rPr>
        <w:t xml:space="preserve"> </w:t>
      </w:r>
      <w:hyperlink r:id="rId11" w:history="1">
        <w:r w:rsidR="00BE3F95" w:rsidRPr="00A40E6E">
          <w:rPr>
            <w:rStyle w:val="Hyperlink"/>
            <w:rFonts w:ascii="Arial" w:hAnsi="Arial" w:cs="Arial"/>
          </w:rPr>
          <w:t>www.nhs.uk</w:t>
        </w:r>
      </w:hyperlink>
      <w:r w:rsidRPr="00BE3F95">
        <w:rPr>
          <w:rFonts w:ascii="Arial" w:hAnsi="Arial" w:cs="Arial"/>
        </w:rPr>
        <w:t xml:space="preserve">. </w:t>
      </w:r>
      <w:r w:rsidR="00A74B3A">
        <w:rPr>
          <w:rFonts w:ascii="Arial" w:hAnsi="Arial" w:cs="Arial"/>
        </w:rPr>
        <w:t xml:space="preserve"> </w:t>
      </w:r>
    </w:p>
    <w:p w14:paraId="403FE01D" w14:textId="40054A57" w:rsidR="00E87101" w:rsidRDefault="00E87101" w:rsidP="00E87101">
      <w:pPr>
        <w:pStyle w:val="Body"/>
        <w:spacing w:after="0"/>
        <w:jc w:val="both"/>
        <w:rPr>
          <w:rFonts w:ascii="Arial" w:hAnsi="Arial" w:cs="Arial"/>
          <w:color w:val="FF0000"/>
        </w:rPr>
      </w:pPr>
    </w:p>
    <w:p w14:paraId="5CE0B5EF" w14:textId="177A2F85" w:rsidR="00AC5BCC" w:rsidRDefault="00AC5BCC" w:rsidP="00AC5BCC">
      <w:pPr>
        <w:pStyle w:val="Caption"/>
        <w:keepNext/>
      </w:pPr>
      <w:r w:rsidRPr="00A60668">
        <w:rPr>
          <w:rFonts w:asciiTheme="majorHAnsi" w:hAnsiTheme="majorHAnsi" w:cstheme="majorHAnsi"/>
          <w:b w:val="0"/>
          <w:bCs w:val="0"/>
          <w:color w:val="365F91" w:themeColor="accent1" w:themeShade="BF"/>
          <w:sz w:val="26"/>
          <w:szCs w:val="26"/>
        </w:rPr>
        <w:t xml:space="preserve">Table </w:t>
      </w:r>
      <w:r w:rsidR="00B922BC" w:rsidRPr="00A60668">
        <w:rPr>
          <w:rFonts w:asciiTheme="majorHAnsi" w:hAnsiTheme="majorHAnsi" w:cstheme="majorHAnsi"/>
          <w:b w:val="0"/>
          <w:bCs w:val="0"/>
          <w:color w:val="365F91" w:themeColor="accent1" w:themeShade="BF"/>
          <w:sz w:val="26"/>
          <w:szCs w:val="26"/>
        </w:rPr>
        <w:fldChar w:fldCharType="begin"/>
      </w:r>
      <w:r w:rsidR="00B922BC" w:rsidRPr="00A60668">
        <w:rPr>
          <w:rFonts w:asciiTheme="majorHAnsi" w:hAnsiTheme="majorHAnsi" w:cstheme="majorHAnsi"/>
          <w:b w:val="0"/>
          <w:bCs w:val="0"/>
          <w:color w:val="365F91" w:themeColor="accent1" w:themeShade="BF"/>
          <w:sz w:val="26"/>
          <w:szCs w:val="26"/>
        </w:rPr>
        <w:instrText xml:space="preserve"> SEQ Table \* ARABIC </w:instrText>
      </w:r>
      <w:r w:rsidR="00B922BC" w:rsidRPr="00A60668">
        <w:rPr>
          <w:rFonts w:asciiTheme="majorHAnsi" w:hAnsiTheme="majorHAnsi" w:cstheme="majorHAnsi"/>
          <w:b w:val="0"/>
          <w:bCs w:val="0"/>
          <w:color w:val="365F91" w:themeColor="accent1" w:themeShade="BF"/>
          <w:sz w:val="26"/>
          <w:szCs w:val="26"/>
        </w:rPr>
        <w:fldChar w:fldCharType="separate"/>
      </w:r>
      <w:r w:rsidR="007B5B39">
        <w:rPr>
          <w:rFonts w:asciiTheme="majorHAnsi" w:hAnsiTheme="majorHAnsi" w:cstheme="majorHAnsi"/>
          <w:b w:val="0"/>
          <w:bCs w:val="0"/>
          <w:noProof/>
          <w:color w:val="365F91" w:themeColor="accent1" w:themeShade="BF"/>
          <w:sz w:val="26"/>
          <w:szCs w:val="26"/>
        </w:rPr>
        <w:t>4</w:t>
      </w:r>
      <w:r w:rsidR="00B922BC" w:rsidRPr="00A60668">
        <w:rPr>
          <w:rFonts w:asciiTheme="majorHAnsi" w:hAnsiTheme="majorHAnsi" w:cstheme="majorHAnsi"/>
          <w:b w:val="0"/>
          <w:bCs w:val="0"/>
          <w:noProof/>
          <w:color w:val="365F91" w:themeColor="accent1" w:themeShade="BF"/>
          <w:sz w:val="26"/>
          <w:szCs w:val="26"/>
        </w:rPr>
        <w:fldChar w:fldCharType="end"/>
      </w:r>
      <w:r w:rsidRPr="00A60668">
        <w:rPr>
          <w:rFonts w:asciiTheme="majorHAnsi" w:hAnsiTheme="majorHAnsi" w:cstheme="majorHAnsi"/>
          <w:b w:val="0"/>
          <w:bCs w:val="0"/>
          <w:color w:val="365F91" w:themeColor="accent1" w:themeShade="BF"/>
          <w:sz w:val="26"/>
          <w:szCs w:val="26"/>
        </w:rPr>
        <w:t xml:space="preserve"> Changes to Core Opening Hours</w:t>
      </w:r>
      <w:r w:rsidR="00252D2D">
        <w:rPr>
          <w:rStyle w:val="FootnoteReference"/>
        </w:rPr>
        <w:footnoteReference w:id="15"/>
      </w:r>
    </w:p>
    <w:p w14:paraId="67145361" w14:textId="77777777" w:rsidR="004D02F7" w:rsidRDefault="004D02F7" w:rsidP="004D02F7">
      <w:pPr>
        <w:pStyle w:val="NoSpacing"/>
      </w:pPr>
      <w:r>
        <w:t>Please note all pharmacies listed were operating on 40-hour contracts.</w:t>
      </w:r>
    </w:p>
    <w:p w14:paraId="5913C909" w14:textId="77777777" w:rsidR="004D02F7" w:rsidRPr="00843140" w:rsidRDefault="004D02F7" w:rsidP="004D02F7">
      <w:pPr>
        <w:rPr>
          <w:sz w:val="10"/>
          <w:szCs w:val="10"/>
          <w:lang w:val="en-GB"/>
        </w:rPr>
      </w:pPr>
    </w:p>
    <w:tbl>
      <w:tblPr>
        <w:tblpPr w:leftFromText="180" w:rightFromText="180" w:vertAnchor="text" w:horzAnchor="margin" w:tblpY="50"/>
        <w:tblW w:w="9629" w:type="dxa"/>
        <w:tblLook w:val="04A0" w:firstRow="1" w:lastRow="0" w:firstColumn="1" w:lastColumn="0" w:noHBand="0" w:noVBand="1"/>
      </w:tblPr>
      <w:tblGrid>
        <w:gridCol w:w="2117"/>
        <w:gridCol w:w="1984"/>
        <w:gridCol w:w="2552"/>
        <w:gridCol w:w="2976"/>
      </w:tblGrid>
      <w:tr w:rsidR="004D02F7" w:rsidRPr="00265D4C" w14:paraId="755AA9CC" w14:textId="77777777" w:rsidTr="00471485">
        <w:trPr>
          <w:trHeight w:val="672"/>
        </w:trPr>
        <w:tc>
          <w:tcPr>
            <w:tcW w:w="2117" w:type="dxa"/>
            <w:tcBorders>
              <w:top w:val="single" w:sz="8" w:space="0" w:color="auto"/>
              <w:left w:val="single" w:sz="8" w:space="0" w:color="auto"/>
              <w:bottom w:val="nil"/>
              <w:right w:val="single" w:sz="8" w:space="0" w:color="auto"/>
            </w:tcBorders>
            <w:shd w:val="clear" w:color="000000" w:fill="203764"/>
            <w:vAlign w:val="center"/>
            <w:hideMark/>
          </w:tcPr>
          <w:p w14:paraId="1C985EA7" w14:textId="77777777" w:rsidR="004D02F7" w:rsidRPr="00265D4C" w:rsidRDefault="004D02F7" w:rsidP="00E87101">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FFFFFF"/>
                <w:sz w:val="20"/>
                <w:szCs w:val="20"/>
                <w:bdr w:val="none" w:sz="0" w:space="0" w:color="auto"/>
                <w:lang w:val="en-GB" w:eastAsia="en-GB"/>
              </w:rPr>
            </w:pPr>
            <w:r w:rsidRPr="00265D4C">
              <w:rPr>
                <w:rFonts w:ascii="Arial" w:eastAsia="Times New Roman" w:hAnsi="Arial" w:cs="Arial"/>
                <w:b/>
                <w:bCs/>
                <w:color w:val="FFFFFF"/>
                <w:sz w:val="20"/>
                <w:szCs w:val="20"/>
                <w:bdr w:val="none" w:sz="0" w:space="0" w:color="auto"/>
                <w:lang w:val="en-GB" w:eastAsia="en-GB"/>
              </w:rPr>
              <w:t>Name</w:t>
            </w:r>
          </w:p>
        </w:tc>
        <w:tc>
          <w:tcPr>
            <w:tcW w:w="1984" w:type="dxa"/>
            <w:tcBorders>
              <w:top w:val="single" w:sz="8" w:space="0" w:color="auto"/>
              <w:left w:val="nil"/>
              <w:bottom w:val="nil"/>
              <w:right w:val="single" w:sz="8" w:space="0" w:color="auto"/>
            </w:tcBorders>
            <w:shd w:val="clear" w:color="000000" w:fill="203764"/>
            <w:vAlign w:val="center"/>
            <w:hideMark/>
          </w:tcPr>
          <w:p w14:paraId="24621D81" w14:textId="77777777" w:rsidR="004D02F7" w:rsidRPr="00265D4C" w:rsidRDefault="004D02F7" w:rsidP="00E871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0"/>
                <w:szCs w:val="20"/>
                <w:bdr w:val="none" w:sz="0" w:space="0" w:color="auto"/>
                <w:lang w:val="en-GB" w:eastAsia="en-GB"/>
              </w:rPr>
            </w:pPr>
            <w:r w:rsidRPr="00265D4C">
              <w:rPr>
                <w:rFonts w:ascii="Arial" w:eastAsia="Times New Roman" w:hAnsi="Arial" w:cs="Arial"/>
                <w:b/>
                <w:bCs/>
                <w:color w:val="FFFFFF"/>
                <w:sz w:val="20"/>
                <w:szCs w:val="20"/>
                <w:bdr w:val="none" w:sz="0" w:space="0" w:color="auto"/>
                <w:lang w:val="en-GB" w:eastAsia="en-GB"/>
              </w:rPr>
              <w:t>Location</w:t>
            </w:r>
          </w:p>
        </w:tc>
        <w:tc>
          <w:tcPr>
            <w:tcW w:w="2552" w:type="dxa"/>
            <w:tcBorders>
              <w:top w:val="single" w:sz="8" w:space="0" w:color="auto"/>
              <w:left w:val="nil"/>
              <w:bottom w:val="nil"/>
              <w:right w:val="single" w:sz="8" w:space="0" w:color="auto"/>
            </w:tcBorders>
            <w:shd w:val="clear" w:color="000000" w:fill="203764"/>
            <w:vAlign w:val="center"/>
            <w:hideMark/>
          </w:tcPr>
          <w:p w14:paraId="63129D40" w14:textId="77777777" w:rsidR="004D02F7" w:rsidRPr="00265D4C" w:rsidRDefault="004D02F7" w:rsidP="00E871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0"/>
                <w:szCs w:val="20"/>
                <w:bdr w:val="none" w:sz="0" w:space="0" w:color="auto"/>
                <w:lang w:val="en-GB" w:eastAsia="en-GB"/>
              </w:rPr>
            </w:pPr>
            <w:r w:rsidRPr="00265D4C">
              <w:rPr>
                <w:rFonts w:ascii="Arial" w:eastAsia="Times New Roman" w:hAnsi="Arial" w:cs="Arial"/>
                <w:b/>
                <w:bCs/>
                <w:color w:val="FFFFFF"/>
                <w:sz w:val="20"/>
                <w:szCs w:val="20"/>
                <w:bdr w:val="none" w:sz="0" w:space="0" w:color="auto"/>
                <w:lang w:val="en-GB" w:eastAsia="en-GB"/>
              </w:rPr>
              <w:t>Core Opening Hours</w:t>
            </w:r>
          </w:p>
        </w:tc>
        <w:tc>
          <w:tcPr>
            <w:tcW w:w="2976" w:type="dxa"/>
            <w:tcBorders>
              <w:top w:val="single" w:sz="8" w:space="0" w:color="auto"/>
              <w:left w:val="nil"/>
              <w:bottom w:val="nil"/>
              <w:right w:val="single" w:sz="8" w:space="0" w:color="auto"/>
            </w:tcBorders>
            <w:shd w:val="clear" w:color="000000" w:fill="203764"/>
            <w:vAlign w:val="center"/>
            <w:hideMark/>
          </w:tcPr>
          <w:p w14:paraId="5C2793B7" w14:textId="77777777" w:rsidR="004D02F7" w:rsidRPr="00265D4C" w:rsidRDefault="004D02F7" w:rsidP="00E871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0"/>
                <w:szCs w:val="20"/>
                <w:bdr w:val="none" w:sz="0" w:space="0" w:color="auto"/>
                <w:lang w:val="en-GB" w:eastAsia="en-GB"/>
              </w:rPr>
            </w:pPr>
            <w:r w:rsidRPr="00265D4C">
              <w:rPr>
                <w:rFonts w:ascii="Arial" w:eastAsia="Times New Roman" w:hAnsi="Arial" w:cs="Arial"/>
                <w:b/>
                <w:bCs/>
                <w:color w:val="FFFFFF"/>
                <w:sz w:val="20"/>
                <w:szCs w:val="20"/>
                <w:bdr w:val="none" w:sz="0" w:space="0" w:color="auto"/>
                <w:lang w:val="en-GB" w:eastAsia="en-GB"/>
              </w:rPr>
              <w:t>Previous Core Opening Hours</w:t>
            </w:r>
          </w:p>
        </w:tc>
      </w:tr>
      <w:tr w:rsidR="004D02F7" w:rsidRPr="00265D4C" w14:paraId="1FEC255D" w14:textId="77777777" w:rsidTr="001F00E8">
        <w:trPr>
          <w:trHeight w:val="1133"/>
        </w:trPr>
        <w:tc>
          <w:tcPr>
            <w:tcW w:w="2117" w:type="dxa"/>
            <w:tcBorders>
              <w:top w:val="single" w:sz="8" w:space="0" w:color="auto"/>
              <w:left w:val="single" w:sz="8" w:space="0" w:color="auto"/>
              <w:bottom w:val="nil"/>
              <w:right w:val="single" w:sz="8" w:space="0" w:color="auto"/>
            </w:tcBorders>
            <w:shd w:val="clear" w:color="auto" w:fill="auto"/>
            <w:hideMark/>
          </w:tcPr>
          <w:p w14:paraId="3230DA8A" w14:textId="77777777" w:rsidR="004D02F7" w:rsidRPr="00265D4C" w:rsidRDefault="004D02F7" w:rsidP="00E8710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265D4C">
              <w:rPr>
                <w:rFonts w:ascii="Calibri" w:eastAsia="Times New Roman" w:hAnsi="Calibri"/>
                <w:sz w:val="22"/>
                <w:szCs w:val="22"/>
                <w:bdr w:val="none" w:sz="0" w:space="0" w:color="auto"/>
                <w:lang w:val="en-GB" w:eastAsia="en-GB"/>
              </w:rPr>
              <w:t>Trio Pharmacy</w:t>
            </w:r>
          </w:p>
        </w:tc>
        <w:tc>
          <w:tcPr>
            <w:tcW w:w="1984" w:type="dxa"/>
            <w:tcBorders>
              <w:top w:val="single" w:sz="8" w:space="0" w:color="auto"/>
              <w:left w:val="nil"/>
              <w:bottom w:val="nil"/>
              <w:right w:val="single" w:sz="8" w:space="0" w:color="auto"/>
            </w:tcBorders>
            <w:shd w:val="clear" w:color="auto" w:fill="auto"/>
            <w:hideMark/>
          </w:tcPr>
          <w:p w14:paraId="0FF0D48C" w14:textId="4D6DE263" w:rsidR="004D02F7" w:rsidRPr="00265D4C" w:rsidRDefault="004D02F7" w:rsidP="00777AE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265D4C">
              <w:rPr>
                <w:rFonts w:ascii="Calibri" w:eastAsia="Times New Roman" w:hAnsi="Calibri"/>
                <w:sz w:val="22"/>
                <w:szCs w:val="22"/>
                <w:bdr w:val="none" w:sz="0" w:space="0" w:color="auto"/>
                <w:lang w:val="en-GB" w:eastAsia="en-GB"/>
              </w:rPr>
              <w:t>19-21 High Street</w:t>
            </w:r>
            <w:r w:rsidRPr="00265D4C">
              <w:rPr>
                <w:rFonts w:ascii="Calibri" w:eastAsia="Times New Roman" w:hAnsi="Calibri"/>
                <w:sz w:val="22"/>
                <w:szCs w:val="22"/>
                <w:bdr w:val="none" w:sz="0" w:space="0" w:color="auto"/>
                <w:lang w:val="en-GB" w:eastAsia="en-GB"/>
              </w:rPr>
              <w:br/>
              <w:t>Farnham</w:t>
            </w:r>
            <w:r w:rsidRPr="00265D4C">
              <w:rPr>
                <w:rFonts w:ascii="Calibri" w:eastAsia="Times New Roman" w:hAnsi="Calibri"/>
                <w:sz w:val="22"/>
                <w:szCs w:val="22"/>
                <w:bdr w:val="none" w:sz="0" w:space="0" w:color="auto"/>
                <w:lang w:val="en-GB" w:eastAsia="en-GB"/>
              </w:rPr>
              <w:br/>
              <w:t>Surrey</w:t>
            </w:r>
            <w:r>
              <w:rPr>
                <w:rFonts w:ascii="Calibri" w:eastAsia="Times New Roman" w:hAnsi="Calibri"/>
                <w:sz w:val="22"/>
                <w:szCs w:val="22"/>
                <w:bdr w:val="none" w:sz="0" w:space="0" w:color="auto"/>
                <w:lang w:val="en-GB" w:eastAsia="en-GB"/>
              </w:rPr>
              <w:t xml:space="preserve">, </w:t>
            </w:r>
            <w:r w:rsidRPr="00265D4C">
              <w:rPr>
                <w:rFonts w:ascii="Calibri" w:eastAsia="Times New Roman" w:hAnsi="Calibri"/>
                <w:sz w:val="22"/>
                <w:szCs w:val="22"/>
                <w:bdr w:val="none" w:sz="0" w:space="0" w:color="auto"/>
                <w:lang w:val="en-GB" w:eastAsia="en-GB"/>
              </w:rPr>
              <w:t>GU9 7PB</w:t>
            </w:r>
          </w:p>
        </w:tc>
        <w:tc>
          <w:tcPr>
            <w:tcW w:w="2552" w:type="dxa"/>
            <w:tcBorders>
              <w:top w:val="single" w:sz="8" w:space="0" w:color="auto"/>
              <w:left w:val="single" w:sz="4" w:space="0" w:color="auto"/>
              <w:bottom w:val="single" w:sz="8" w:space="0" w:color="auto"/>
              <w:right w:val="single" w:sz="4" w:space="0" w:color="auto"/>
            </w:tcBorders>
            <w:shd w:val="clear" w:color="auto" w:fill="auto"/>
            <w:hideMark/>
          </w:tcPr>
          <w:p w14:paraId="66D3708E" w14:textId="20EE4A8E" w:rsidR="004D02F7" w:rsidRPr="004D02F7" w:rsidRDefault="004D02F7" w:rsidP="001F00E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 xml:space="preserve">Mon-Fri: </w:t>
            </w:r>
            <w:r w:rsidR="00A60668">
              <w:rPr>
                <w:rFonts w:ascii="Calibri" w:eastAsia="Times New Roman" w:hAnsi="Calibri"/>
                <w:sz w:val="22"/>
                <w:szCs w:val="22"/>
                <w:bdr w:val="none" w:sz="0" w:space="0" w:color="auto"/>
                <w:lang w:val="en-GB" w:eastAsia="en-GB"/>
              </w:rPr>
              <w:t xml:space="preserve"> </w:t>
            </w:r>
            <w:r w:rsidRPr="004D02F7">
              <w:rPr>
                <w:rFonts w:ascii="Calibri" w:eastAsia="Times New Roman" w:hAnsi="Calibri"/>
                <w:sz w:val="22"/>
                <w:szCs w:val="22"/>
                <w:bdr w:val="none" w:sz="0" w:space="0" w:color="auto"/>
                <w:lang w:val="en-GB" w:eastAsia="en-GB"/>
              </w:rPr>
              <w:t xml:space="preserve"> 09:00</w:t>
            </w:r>
            <w:r>
              <w:rPr>
                <w:rFonts w:ascii="Calibri" w:eastAsia="Times New Roman" w:hAnsi="Calibri"/>
                <w:sz w:val="22"/>
                <w:szCs w:val="22"/>
                <w:bdr w:val="none" w:sz="0" w:space="0" w:color="auto"/>
                <w:lang w:val="en-GB" w:eastAsia="en-GB"/>
              </w:rPr>
              <w:t>-</w:t>
            </w:r>
            <w:r w:rsidRPr="004D02F7">
              <w:rPr>
                <w:rFonts w:ascii="Calibri" w:eastAsia="Times New Roman" w:hAnsi="Calibri"/>
                <w:sz w:val="22"/>
                <w:szCs w:val="22"/>
                <w:bdr w:val="none" w:sz="0" w:space="0" w:color="auto"/>
                <w:lang w:val="en-GB" w:eastAsia="en-GB"/>
              </w:rPr>
              <w:t xml:space="preserve">13:00 </w:t>
            </w:r>
          </w:p>
          <w:p w14:paraId="2516AC31" w14:textId="5FFF1F20" w:rsidR="004D02F7" w:rsidRPr="004D02F7" w:rsidRDefault="004D02F7" w:rsidP="001F00E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 xml:space="preserve">                 </w:t>
            </w:r>
            <w:r w:rsidR="007C0868">
              <w:rPr>
                <w:rFonts w:ascii="Calibri" w:eastAsia="Times New Roman" w:hAnsi="Calibri"/>
                <w:sz w:val="22"/>
                <w:szCs w:val="22"/>
                <w:bdr w:val="none" w:sz="0" w:space="0" w:color="auto"/>
                <w:lang w:val="en-GB" w:eastAsia="en-GB"/>
              </w:rPr>
              <w:t xml:space="preserve"> </w:t>
            </w:r>
            <w:r w:rsidRPr="004D02F7">
              <w:rPr>
                <w:rFonts w:ascii="Calibri" w:eastAsia="Times New Roman" w:hAnsi="Calibri"/>
                <w:sz w:val="22"/>
                <w:szCs w:val="22"/>
                <w:bdr w:val="none" w:sz="0" w:space="0" w:color="auto"/>
                <w:lang w:val="en-GB" w:eastAsia="en-GB"/>
              </w:rPr>
              <w:t>14:00 -17:30</w:t>
            </w:r>
            <w:r w:rsidRPr="004D02F7">
              <w:rPr>
                <w:rFonts w:ascii="Calibri" w:eastAsia="Times New Roman" w:hAnsi="Calibri"/>
                <w:sz w:val="22"/>
                <w:szCs w:val="22"/>
                <w:bdr w:val="none" w:sz="0" w:space="0" w:color="auto"/>
                <w:lang w:val="en-GB" w:eastAsia="en-GB"/>
              </w:rPr>
              <w:br/>
              <w:t xml:space="preserve">Sat:   </w:t>
            </w:r>
            <w:r w:rsidR="007C0868">
              <w:rPr>
                <w:rFonts w:ascii="Calibri" w:eastAsia="Times New Roman" w:hAnsi="Calibri"/>
                <w:sz w:val="22"/>
                <w:szCs w:val="22"/>
                <w:bdr w:val="none" w:sz="0" w:space="0" w:color="auto"/>
                <w:lang w:val="en-GB" w:eastAsia="en-GB"/>
              </w:rPr>
              <w:t xml:space="preserve">      </w:t>
            </w:r>
            <w:r w:rsidR="001F00E8">
              <w:rPr>
                <w:rFonts w:ascii="Calibri" w:eastAsia="Times New Roman" w:hAnsi="Calibri"/>
                <w:sz w:val="22"/>
                <w:szCs w:val="22"/>
                <w:bdr w:val="none" w:sz="0" w:space="0" w:color="auto"/>
                <w:lang w:val="en-GB" w:eastAsia="en-GB"/>
              </w:rPr>
              <w:t xml:space="preserve"> </w:t>
            </w:r>
            <w:r w:rsidR="007C0868">
              <w:rPr>
                <w:rFonts w:ascii="Calibri" w:eastAsia="Times New Roman" w:hAnsi="Calibri"/>
                <w:sz w:val="22"/>
                <w:szCs w:val="22"/>
                <w:bdr w:val="none" w:sz="0" w:space="0" w:color="auto"/>
                <w:lang w:val="en-GB" w:eastAsia="en-GB"/>
              </w:rPr>
              <w:t xml:space="preserve"> </w:t>
            </w:r>
            <w:r w:rsidR="0043615D">
              <w:rPr>
                <w:rFonts w:ascii="Calibri" w:eastAsia="Times New Roman" w:hAnsi="Calibri"/>
                <w:sz w:val="22"/>
                <w:szCs w:val="22"/>
                <w:bdr w:val="none" w:sz="0" w:space="0" w:color="auto"/>
                <w:lang w:val="en-GB" w:eastAsia="en-GB"/>
              </w:rPr>
              <w:t>09</w:t>
            </w:r>
            <w:r w:rsidR="001F00E8">
              <w:rPr>
                <w:rFonts w:ascii="Calibri" w:eastAsia="Times New Roman" w:hAnsi="Calibri"/>
                <w:sz w:val="22"/>
                <w:szCs w:val="22"/>
                <w:bdr w:val="none" w:sz="0" w:space="0" w:color="auto"/>
                <w:lang w:val="en-GB" w:eastAsia="en-GB"/>
              </w:rPr>
              <w:t>:00 -12:00</w:t>
            </w:r>
          </w:p>
        </w:tc>
        <w:tc>
          <w:tcPr>
            <w:tcW w:w="2976" w:type="dxa"/>
            <w:tcBorders>
              <w:top w:val="single" w:sz="8" w:space="0" w:color="auto"/>
              <w:left w:val="nil"/>
              <w:bottom w:val="single" w:sz="8" w:space="0" w:color="auto"/>
              <w:right w:val="single" w:sz="8" w:space="0" w:color="auto"/>
            </w:tcBorders>
            <w:shd w:val="clear" w:color="auto" w:fill="auto"/>
            <w:hideMark/>
          </w:tcPr>
          <w:p w14:paraId="38C2E6F5" w14:textId="1034AEFB" w:rsidR="004D02F7" w:rsidRPr="004D02F7" w:rsidRDefault="004D02F7" w:rsidP="00A831C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Mon-Fri:  08:30-13:00</w:t>
            </w:r>
          </w:p>
          <w:p w14:paraId="096FDB75" w14:textId="14051F39" w:rsidR="004D02F7" w:rsidRPr="004D02F7" w:rsidRDefault="004D02F7" w:rsidP="00A831C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 xml:space="preserve">                 </w:t>
            </w:r>
            <w:r w:rsidR="007C0868">
              <w:rPr>
                <w:rFonts w:ascii="Calibri" w:eastAsia="Times New Roman" w:hAnsi="Calibri"/>
                <w:sz w:val="22"/>
                <w:szCs w:val="22"/>
                <w:bdr w:val="none" w:sz="0" w:space="0" w:color="auto"/>
                <w:lang w:val="en-GB" w:eastAsia="en-GB"/>
              </w:rPr>
              <w:t xml:space="preserve"> </w:t>
            </w:r>
            <w:r w:rsidRPr="004D02F7">
              <w:rPr>
                <w:rFonts w:ascii="Calibri" w:eastAsia="Times New Roman" w:hAnsi="Calibri"/>
                <w:sz w:val="22"/>
                <w:szCs w:val="22"/>
                <w:bdr w:val="none" w:sz="0" w:space="0" w:color="auto"/>
                <w:lang w:val="en-GB" w:eastAsia="en-GB"/>
              </w:rPr>
              <w:t>14:00-17:30</w:t>
            </w:r>
            <w:r w:rsidRPr="004D02F7">
              <w:rPr>
                <w:rFonts w:ascii="Calibri" w:eastAsia="Times New Roman" w:hAnsi="Calibri"/>
                <w:sz w:val="22"/>
                <w:szCs w:val="22"/>
                <w:bdr w:val="none" w:sz="0" w:space="0" w:color="auto"/>
                <w:lang w:val="en-GB" w:eastAsia="en-GB"/>
              </w:rPr>
              <w:br/>
              <w:t xml:space="preserve">Sat:  </w:t>
            </w:r>
            <w:r w:rsidR="007C0868">
              <w:rPr>
                <w:rFonts w:ascii="Calibri" w:eastAsia="Times New Roman" w:hAnsi="Calibri"/>
                <w:sz w:val="22"/>
                <w:szCs w:val="22"/>
                <w:bdr w:val="none" w:sz="0" w:space="0" w:color="auto"/>
                <w:lang w:val="en-GB" w:eastAsia="en-GB"/>
              </w:rPr>
              <w:t xml:space="preserve">         </w:t>
            </w:r>
            <w:r w:rsidRPr="004D02F7">
              <w:rPr>
                <w:rFonts w:ascii="Calibri" w:eastAsia="Times New Roman" w:hAnsi="Calibri"/>
                <w:sz w:val="22"/>
                <w:szCs w:val="22"/>
                <w:bdr w:val="none" w:sz="0" w:space="0" w:color="auto"/>
                <w:lang w:val="en-GB" w:eastAsia="en-GB"/>
              </w:rPr>
              <w:t xml:space="preserve">08:30-13:00 </w:t>
            </w:r>
          </w:p>
          <w:p w14:paraId="0BFA1C9C" w14:textId="2AF6DB89" w:rsidR="004D02F7" w:rsidRDefault="004D02F7" w:rsidP="00A831C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 xml:space="preserve">         </w:t>
            </w:r>
            <w:r w:rsidR="007C0868">
              <w:rPr>
                <w:rFonts w:ascii="Calibri" w:eastAsia="Times New Roman" w:hAnsi="Calibri"/>
                <w:sz w:val="22"/>
                <w:szCs w:val="22"/>
                <w:bdr w:val="none" w:sz="0" w:space="0" w:color="auto"/>
                <w:lang w:val="en-GB" w:eastAsia="en-GB"/>
              </w:rPr>
              <w:t xml:space="preserve">        </w:t>
            </w:r>
            <w:r w:rsidRPr="004D02F7">
              <w:rPr>
                <w:rFonts w:ascii="Calibri" w:eastAsia="Times New Roman" w:hAnsi="Calibri"/>
                <w:sz w:val="22"/>
                <w:szCs w:val="22"/>
                <w:bdr w:val="none" w:sz="0" w:space="0" w:color="auto"/>
                <w:lang w:val="en-GB" w:eastAsia="en-GB"/>
              </w:rPr>
              <w:t>14:00-17:30</w:t>
            </w:r>
          </w:p>
          <w:p w14:paraId="71D8A984" w14:textId="44C31B46" w:rsidR="000B551C" w:rsidRPr="004D02F7" w:rsidRDefault="000B551C" w:rsidP="00A831C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p>
        </w:tc>
      </w:tr>
      <w:tr w:rsidR="004D02F7" w:rsidRPr="00265D4C" w14:paraId="3A9A8DE3" w14:textId="77777777" w:rsidTr="001F00E8">
        <w:trPr>
          <w:trHeight w:val="972"/>
        </w:trPr>
        <w:tc>
          <w:tcPr>
            <w:tcW w:w="2117" w:type="dxa"/>
            <w:tcBorders>
              <w:top w:val="single" w:sz="8" w:space="0" w:color="auto"/>
              <w:left w:val="single" w:sz="8" w:space="0" w:color="auto"/>
              <w:bottom w:val="single" w:sz="8" w:space="0" w:color="auto"/>
              <w:right w:val="single" w:sz="8" w:space="0" w:color="auto"/>
            </w:tcBorders>
            <w:shd w:val="clear" w:color="000000" w:fill="D9E1F2"/>
            <w:hideMark/>
          </w:tcPr>
          <w:p w14:paraId="416236BA" w14:textId="77777777" w:rsidR="004D02F7" w:rsidRPr="00265D4C" w:rsidRDefault="004D02F7" w:rsidP="00E8710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proofErr w:type="spellStart"/>
            <w:r w:rsidRPr="00265D4C">
              <w:rPr>
                <w:rFonts w:ascii="Calibri" w:eastAsia="Times New Roman" w:hAnsi="Calibri"/>
                <w:sz w:val="22"/>
                <w:szCs w:val="22"/>
                <w:bdr w:val="none" w:sz="0" w:space="0" w:color="auto"/>
                <w:lang w:val="en-GB" w:eastAsia="en-GB"/>
              </w:rPr>
              <w:t>Lightwater</w:t>
            </w:r>
            <w:proofErr w:type="spellEnd"/>
            <w:r w:rsidRPr="00265D4C">
              <w:rPr>
                <w:rFonts w:ascii="Calibri" w:eastAsia="Times New Roman" w:hAnsi="Calibri"/>
                <w:sz w:val="22"/>
                <w:szCs w:val="22"/>
                <w:bdr w:val="none" w:sz="0" w:space="0" w:color="auto"/>
                <w:lang w:val="en-GB" w:eastAsia="en-GB"/>
              </w:rPr>
              <w:t xml:space="preserve"> Pharmacy</w:t>
            </w:r>
          </w:p>
        </w:tc>
        <w:tc>
          <w:tcPr>
            <w:tcW w:w="1984" w:type="dxa"/>
            <w:tcBorders>
              <w:top w:val="single" w:sz="8" w:space="0" w:color="auto"/>
              <w:left w:val="nil"/>
              <w:bottom w:val="single" w:sz="8" w:space="0" w:color="auto"/>
              <w:right w:val="single" w:sz="8" w:space="0" w:color="auto"/>
            </w:tcBorders>
            <w:shd w:val="clear" w:color="000000" w:fill="D9E1F2"/>
            <w:hideMark/>
          </w:tcPr>
          <w:p w14:paraId="284F3230" w14:textId="735EE95A" w:rsidR="004D02F7" w:rsidRPr="00265D4C" w:rsidRDefault="004D02F7" w:rsidP="00777AEA">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265D4C">
              <w:rPr>
                <w:rFonts w:ascii="Calibri" w:eastAsia="Times New Roman" w:hAnsi="Calibri"/>
                <w:sz w:val="22"/>
                <w:szCs w:val="22"/>
                <w:bdr w:val="none" w:sz="0" w:space="0" w:color="auto"/>
                <w:lang w:val="en-GB" w:eastAsia="en-GB"/>
              </w:rPr>
              <w:t>48 Guildford Road</w:t>
            </w:r>
            <w:r w:rsidRPr="00265D4C">
              <w:rPr>
                <w:rFonts w:ascii="Calibri" w:eastAsia="Times New Roman" w:hAnsi="Calibri"/>
                <w:sz w:val="22"/>
                <w:szCs w:val="22"/>
                <w:bdr w:val="none" w:sz="0" w:space="0" w:color="auto"/>
                <w:lang w:val="en-GB" w:eastAsia="en-GB"/>
              </w:rPr>
              <w:br/>
            </w:r>
            <w:proofErr w:type="spellStart"/>
            <w:r w:rsidRPr="00265D4C">
              <w:rPr>
                <w:rFonts w:ascii="Calibri" w:eastAsia="Times New Roman" w:hAnsi="Calibri"/>
                <w:sz w:val="22"/>
                <w:szCs w:val="22"/>
                <w:bdr w:val="none" w:sz="0" w:space="0" w:color="auto"/>
                <w:lang w:val="en-GB" w:eastAsia="en-GB"/>
              </w:rPr>
              <w:t>Lightwater</w:t>
            </w:r>
            <w:proofErr w:type="spellEnd"/>
            <w:r w:rsidRPr="00265D4C">
              <w:rPr>
                <w:rFonts w:ascii="Calibri" w:eastAsia="Times New Roman" w:hAnsi="Calibri"/>
                <w:sz w:val="22"/>
                <w:szCs w:val="22"/>
                <w:bdr w:val="none" w:sz="0" w:space="0" w:color="auto"/>
                <w:lang w:val="en-GB" w:eastAsia="en-GB"/>
              </w:rPr>
              <w:br/>
              <w:t>Surrey</w:t>
            </w:r>
            <w:r w:rsidR="00777AEA">
              <w:rPr>
                <w:rFonts w:ascii="Calibri" w:eastAsia="Times New Roman" w:hAnsi="Calibri"/>
                <w:sz w:val="22"/>
                <w:szCs w:val="22"/>
                <w:bdr w:val="none" w:sz="0" w:space="0" w:color="auto"/>
                <w:lang w:val="en-GB" w:eastAsia="en-GB"/>
              </w:rPr>
              <w:t xml:space="preserve">, </w:t>
            </w:r>
            <w:r w:rsidRPr="00265D4C">
              <w:rPr>
                <w:rFonts w:ascii="Calibri" w:eastAsia="Times New Roman" w:hAnsi="Calibri"/>
                <w:sz w:val="22"/>
                <w:szCs w:val="22"/>
                <w:bdr w:val="none" w:sz="0" w:space="0" w:color="auto"/>
                <w:lang w:val="en-GB" w:eastAsia="en-GB"/>
              </w:rPr>
              <w:t>GU18 5SD</w:t>
            </w:r>
          </w:p>
        </w:tc>
        <w:tc>
          <w:tcPr>
            <w:tcW w:w="2552" w:type="dxa"/>
            <w:tcBorders>
              <w:top w:val="single" w:sz="4" w:space="0" w:color="auto"/>
              <w:left w:val="single" w:sz="4" w:space="0" w:color="auto"/>
              <w:bottom w:val="single" w:sz="8" w:space="0" w:color="auto"/>
              <w:right w:val="single" w:sz="4" w:space="0" w:color="auto"/>
            </w:tcBorders>
            <w:shd w:val="clear" w:color="000000" w:fill="D9E1F2"/>
            <w:hideMark/>
          </w:tcPr>
          <w:p w14:paraId="38794AF1" w14:textId="4A346245" w:rsidR="004D02F7" w:rsidRPr="004D02F7" w:rsidRDefault="004D02F7" w:rsidP="00A831C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 xml:space="preserve">Mon-Fri:  09:00-13:00 </w:t>
            </w:r>
          </w:p>
          <w:p w14:paraId="01451643" w14:textId="08600C92" w:rsidR="004D02F7" w:rsidRPr="004D02F7" w:rsidRDefault="004D02F7" w:rsidP="00A831C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 xml:space="preserve">                 </w:t>
            </w:r>
            <w:r w:rsidR="007C0868">
              <w:rPr>
                <w:rFonts w:ascii="Calibri" w:eastAsia="Times New Roman" w:hAnsi="Calibri"/>
                <w:sz w:val="22"/>
                <w:szCs w:val="22"/>
                <w:bdr w:val="none" w:sz="0" w:space="0" w:color="auto"/>
                <w:lang w:val="en-GB" w:eastAsia="en-GB"/>
              </w:rPr>
              <w:t xml:space="preserve"> </w:t>
            </w:r>
            <w:r w:rsidRPr="004D02F7">
              <w:rPr>
                <w:rFonts w:ascii="Calibri" w:eastAsia="Times New Roman" w:hAnsi="Calibri"/>
                <w:sz w:val="22"/>
                <w:szCs w:val="22"/>
                <w:bdr w:val="none" w:sz="0" w:space="0" w:color="auto"/>
                <w:lang w:val="en-GB" w:eastAsia="en-GB"/>
              </w:rPr>
              <w:t>14:00-18:00</w:t>
            </w:r>
            <w:r w:rsidRPr="004D02F7">
              <w:rPr>
                <w:rFonts w:ascii="Calibri" w:eastAsia="Times New Roman" w:hAnsi="Calibri"/>
                <w:sz w:val="22"/>
                <w:szCs w:val="22"/>
                <w:bdr w:val="none" w:sz="0" w:space="0" w:color="auto"/>
                <w:lang w:val="en-GB" w:eastAsia="en-GB"/>
              </w:rPr>
              <w:br/>
              <w:t xml:space="preserve">Sat:   </w:t>
            </w:r>
            <w:r w:rsidR="007C0868">
              <w:rPr>
                <w:rFonts w:ascii="Calibri" w:eastAsia="Times New Roman" w:hAnsi="Calibri"/>
                <w:sz w:val="22"/>
                <w:szCs w:val="22"/>
                <w:bdr w:val="none" w:sz="0" w:space="0" w:color="auto"/>
                <w:lang w:val="en-GB" w:eastAsia="en-GB"/>
              </w:rPr>
              <w:t xml:space="preserve">        </w:t>
            </w:r>
            <w:r w:rsidRPr="004D02F7">
              <w:rPr>
                <w:rFonts w:ascii="Calibri" w:eastAsia="Times New Roman" w:hAnsi="Calibri"/>
                <w:sz w:val="22"/>
                <w:szCs w:val="22"/>
                <w:bdr w:val="none" w:sz="0" w:space="0" w:color="auto"/>
                <w:lang w:val="en-GB" w:eastAsia="en-GB"/>
              </w:rPr>
              <w:t>09:00-12:00</w:t>
            </w:r>
          </w:p>
        </w:tc>
        <w:tc>
          <w:tcPr>
            <w:tcW w:w="2976" w:type="dxa"/>
            <w:tcBorders>
              <w:top w:val="single" w:sz="4" w:space="0" w:color="auto"/>
              <w:left w:val="nil"/>
              <w:bottom w:val="single" w:sz="8" w:space="0" w:color="auto"/>
              <w:right w:val="single" w:sz="8" w:space="0" w:color="auto"/>
            </w:tcBorders>
            <w:shd w:val="clear" w:color="000000" w:fill="D9E1F2"/>
            <w:hideMark/>
          </w:tcPr>
          <w:p w14:paraId="6E5F538A" w14:textId="77777777" w:rsidR="001F00E8" w:rsidRDefault="004D02F7" w:rsidP="00A831C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Mon-Fri:  09:00-17:00</w:t>
            </w:r>
            <w:r w:rsidRPr="004D02F7">
              <w:rPr>
                <w:rFonts w:ascii="Calibri" w:eastAsia="Times New Roman" w:hAnsi="Calibri"/>
                <w:sz w:val="22"/>
                <w:szCs w:val="22"/>
                <w:bdr w:val="none" w:sz="0" w:space="0" w:color="auto"/>
                <w:lang w:val="en-GB" w:eastAsia="en-GB"/>
              </w:rPr>
              <w:br/>
            </w:r>
          </w:p>
          <w:p w14:paraId="02319F90" w14:textId="595A0ADB" w:rsidR="004D02F7" w:rsidRDefault="004D02F7" w:rsidP="00A831C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 xml:space="preserve">Sat:   </w:t>
            </w:r>
            <w:r w:rsidR="007C0868">
              <w:rPr>
                <w:rFonts w:ascii="Calibri" w:eastAsia="Times New Roman" w:hAnsi="Calibri"/>
                <w:sz w:val="22"/>
                <w:szCs w:val="22"/>
                <w:bdr w:val="none" w:sz="0" w:space="0" w:color="auto"/>
                <w:lang w:val="en-GB" w:eastAsia="en-GB"/>
              </w:rPr>
              <w:t xml:space="preserve">        </w:t>
            </w:r>
            <w:r w:rsidRPr="004D02F7">
              <w:rPr>
                <w:rFonts w:ascii="Calibri" w:eastAsia="Times New Roman" w:hAnsi="Calibri"/>
                <w:sz w:val="22"/>
                <w:szCs w:val="22"/>
                <w:bdr w:val="none" w:sz="0" w:space="0" w:color="auto"/>
                <w:lang w:val="en-GB" w:eastAsia="en-GB"/>
              </w:rPr>
              <w:t>Closed</w:t>
            </w:r>
          </w:p>
          <w:p w14:paraId="5273AC01" w14:textId="7155C348" w:rsidR="000B551C" w:rsidRPr="004D02F7" w:rsidRDefault="000B551C" w:rsidP="00A831C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p>
        </w:tc>
      </w:tr>
    </w:tbl>
    <w:p w14:paraId="39D436C6" w14:textId="77777777" w:rsidR="007C0868" w:rsidRDefault="007C0868" w:rsidP="007C0868">
      <w:pPr>
        <w:pStyle w:val="Body"/>
        <w:spacing w:after="0" w:line="259" w:lineRule="auto"/>
        <w:rPr>
          <w:sz w:val="18"/>
          <w:szCs w:val="18"/>
          <w:lang w:val="en-US"/>
        </w:rPr>
      </w:pPr>
    </w:p>
    <w:p w14:paraId="26F98CB0" w14:textId="77777777" w:rsidR="007C0868" w:rsidRDefault="007C0868" w:rsidP="007C0868">
      <w:pPr>
        <w:pStyle w:val="Body"/>
        <w:spacing w:after="0" w:line="259" w:lineRule="auto"/>
        <w:rPr>
          <w:sz w:val="18"/>
          <w:szCs w:val="18"/>
          <w:lang w:val="en-US"/>
        </w:rPr>
      </w:pPr>
    </w:p>
    <w:p w14:paraId="137098E2" w14:textId="77777777" w:rsidR="007C0868" w:rsidRDefault="007C0868" w:rsidP="007C0868">
      <w:pPr>
        <w:pStyle w:val="Body"/>
        <w:spacing w:after="0" w:line="259" w:lineRule="auto"/>
        <w:rPr>
          <w:sz w:val="18"/>
          <w:szCs w:val="18"/>
          <w:lang w:val="en-US"/>
        </w:rPr>
      </w:pPr>
    </w:p>
    <w:p w14:paraId="3340E143" w14:textId="77777777" w:rsidR="007C0868" w:rsidRDefault="007C0868" w:rsidP="007C0868">
      <w:pPr>
        <w:pStyle w:val="Body"/>
        <w:spacing w:after="0" w:line="259" w:lineRule="auto"/>
        <w:rPr>
          <w:sz w:val="18"/>
          <w:szCs w:val="18"/>
          <w:lang w:val="en-US"/>
        </w:rPr>
      </w:pPr>
    </w:p>
    <w:p w14:paraId="59F702A4" w14:textId="77777777" w:rsidR="007C0868" w:rsidRDefault="007C0868" w:rsidP="007C0868">
      <w:pPr>
        <w:pStyle w:val="Body"/>
        <w:spacing w:after="0" w:line="259" w:lineRule="auto"/>
        <w:rPr>
          <w:sz w:val="18"/>
          <w:szCs w:val="18"/>
          <w:lang w:val="en-US"/>
        </w:rPr>
      </w:pPr>
    </w:p>
    <w:p w14:paraId="071F5993" w14:textId="77777777" w:rsidR="007C0868" w:rsidRDefault="007C0868" w:rsidP="007C0868">
      <w:pPr>
        <w:pStyle w:val="Body"/>
        <w:spacing w:after="0" w:line="259" w:lineRule="auto"/>
        <w:rPr>
          <w:sz w:val="18"/>
          <w:szCs w:val="18"/>
          <w:lang w:val="en-US"/>
        </w:rPr>
      </w:pPr>
    </w:p>
    <w:p w14:paraId="446BDD5F" w14:textId="77777777" w:rsidR="007C0868" w:rsidRDefault="007C0868" w:rsidP="007C0868">
      <w:pPr>
        <w:pStyle w:val="Body"/>
        <w:spacing w:after="0" w:line="259" w:lineRule="auto"/>
        <w:rPr>
          <w:sz w:val="18"/>
          <w:szCs w:val="18"/>
          <w:lang w:val="en-US"/>
        </w:rPr>
      </w:pPr>
    </w:p>
    <w:p w14:paraId="383F83A9" w14:textId="77777777" w:rsidR="007C0868" w:rsidRDefault="007C0868" w:rsidP="007C0868">
      <w:pPr>
        <w:pStyle w:val="Body"/>
        <w:spacing w:after="0" w:line="259" w:lineRule="auto"/>
        <w:rPr>
          <w:sz w:val="18"/>
          <w:szCs w:val="18"/>
          <w:lang w:val="en-US"/>
        </w:rPr>
      </w:pPr>
    </w:p>
    <w:p w14:paraId="6AEC9DD9" w14:textId="77777777" w:rsidR="007C0868" w:rsidRDefault="007C0868" w:rsidP="007C0868">
      <w:pPr>
        <w:pStyle w:val="Body"/>
        <w:spacing w:after="0" w:line="259" w:lineRule="auto"/>
        <w:rPr>
          <w:sz w:val="18"/>
          <w:szCs w:val="18"/>
          <w:lang w:val="en-US"/>
        </w:rPr>
      </w:pPr>
    </w:p>
    <w:p w14:paraId="027BC73A" w14:textId="77777777" w:rsidR="007C0868" w:rsidRDefault="007C0868" w:rsidP="007C0868">
      <w:pPr>
        <w:pStyle w:val="Body"/>
        <w:spacing w:after="0" w:line="259" w:lineRule="auto"/>
        <w:rPr>
          <w:sz w:val="18"/>
          <w:szCs w:val="18"/>
          <w:lang w:val="en-US"/>
        </w:rPr>
      </w:pPr>
    </w:p>
    <w:p w14:paraId="6EB969EF" w14:textId="77777777" w:rsidR="007C0868" w:rsidRDefault="007C0868" w:rsidP="007C0868">
      <w:pPr>
        <w:pStyle w:val="Body"/>
        <w:spacing w:after="0" w:line="259" w:lineRule="auto"/>
        <w:rPr>
          <w:sz w:val="18"/>
          <w:szCs w:val="18"/>
          <w:lang w:val="en-US"/>
        </w:rPr>
      </w:pPr>
    </w:p>
    <w:p w14:paraId="61E2D391" w14:textId="77777777" w:rsidR="007C0868" w:rsidRDefault="007C0868" w:rsidP="007C0868">
      <w:pPr>
        <w:pStyle w:val="Body"/>
        <w:spacing w:after="0" w:line="259" w:lineRule="auto"/>
        <w:rPr>
          <w:sz w:val="18"/>
          <w:szCs w:val="18"/>
          <w:lang w:val="en-US"/>
        </w:rPr>
      </w:pPr>
    </w:p>
    <w:p w14:paraId="596F8721" w14:textId="77777777" w:rsidR="007C0868" w:rsidRDefault="007C0868" w:rsidP="007C0868">
      <w:pPr>
        <w:pStyle w:val="Body"/>
        <w:spacing w:after="0" w:line="259" w:lineRule="auto"/>
        <w:rPr>
          <w:sz w:val="18"/>
          <w:szCs w:val="18"/>
          <w:lang w:val="en-US"/>
        </w:rPr>
      </w:pPr>
    </w:p>
    <w:p w14:paraId="70C5C084" w14:textId="67BF2B15" w:rsidR="00FC739F" w:rsidRPr="00843140" w:rsidRDefault="00FC739F">
      <w:pPr>
        <w:rPr>
          <w:rFonts w:asciiTheme="majorHAnsi" w:eastAsia="Calibri" w:hAnsiTheme="majorHAnsi" w:cstheme="majorHAnsi"/>
          <w:color w:val="365F91" w:themeColor="accent1" w:themeShade="BF"/>
          <w:sz w:val="10"/>
          <w:szCs w:val="10"/>
          <w:bdr w:val="none" w:sz="0" w:space="0" w:color="auto"/>
          <w:lang w:val="en-GB"/>
        </w:rPr>
      </w:pPr>
    </w:p>
    <w:p w14:paraId="19CD2D8A" w14:textId="77777777" w:rsidR="00E3767B" w:rsidRDefault="00E3767B" w:rsidP="007C0868">
      <w:pPr>
        <w:pStyle w:val="Caption"/>
        <w:keepNext/>
        <w:spacing w:after="0"/>
        <w:rPr>
          <w:rFonts w:asciiTheme="majorHAnsi" w:hAnsiTheme="majorHAnsi" w:cstheme="majorHAnsi"/>
          <w:b w:val="0"/>
          <w:bCs w:val="0"/>
          <w:color w:val="365F91" w:themeColor="accent1" w:themeShade="BF"/>
          <w:sz w:val="26"/>
          <w:szCs w:val="26"/>
        </w:rPr>
      </w:pPr>
    </w:p>
    <w:p w14:paraId="032CA57E" w14:textId="047C1C6B" w:rsidR="00E87101" w:rsidRPr="00A60668" w:rsidRDefault="00E87101" w:rsidP="007C0868">
      <w:pPr>
        <w:pStyle w:val="Caption"/>
        <w:keepNext/>
        <w:spacing w:after="0"/>
        <w:rPr>
          <w:rFonts w:asciiTheme="majorHAnsi" w:hAnsiTheme="majorHAnsi" w:cstheme="majorHAnsi"/>
          <w:b w:val="0"/>
          <w:bCs w:val="0"/>
          <w:color w:val="365F91" w:themeColor="accent1" w:themeShade="BF"/>
          <w:sz w:val="26"/>
          <w:szCs w:val="26"/>
        </w:rPr>
      </w:pPr>
      <w:r w:rsidRPr="00A60668">
        <w:rPr>
          <w:rFonts w:asciiTheme="majorHAnsi" w:hAnsiTheme="majorHAnsi" w:cstheme="majorHAnsi"/>
          <w:b w:val="0"/>
          <w:bCs w:val="0"/>
          <w:color w:val="365F91" w:themeColor="accent1" w:themeShade="BF"/>
          <w:sz w:val="26"/>
          <w:szCs w:val="26"/>
        </w:rPr>
        <w:t xml:space="preserve">Table </w:t>
      </w:r>
      <w:r w:rsidR="00B922BC" w:rsidRPr="00A60668">
        <w:rPr>
          <w:rFonts w:asciiTheme="majorHAnsi" w:hAnsiTheme="majorHAnsi" w:cstheme="majorHAnsi"/>
          <w:b w:val="0"/>
          <w:bCs w:val="0"/>
          <w:color w:val="365F91" w:themeColor="accent1" w:themeShade="BF"/>
          <w:sz w:val="26"/>
          <w:szCs w:val="26"/>
        </w:rPr>
        <w:fldChar w:fldCharType="begin"/>
      </w:r>
      <w:r w:rsidR="00B922BC" w:rsidRPr="00A60668">
        <w:rPr>
          <w:rFonts w:asciiTheme="majorHAnsi" w:hAnsiTheme="majorHAnsi" w:cstheme="majorHAnsi"/>
          <w:b w:val="0"/>
          <w:bCs w:val="0"/>
          <w:color w:val="365F91" w:themeColor="accent1" w:themeShade="BF"/>
          <w:sz w:val="26"/>
          <w:szCs w:val="26"/>
        </w:rPr>
        <w:instrText xml:space="preserve"> SEQ Table \* ARABIC </w:instrText>
      </w:r>
      <w:r w:rsidR="00B922BC" w:rsidRPr="00A60668">
        <w:rPr>
          <w:rFonts w:asciiTheme="majorHAnsi" w:hAnsiTheme="majorHAnsi" w:cstheme="majorHAnsi"/>
          <w:b w:val="0"/>
          <w:bCs w:val="0"/>
          <w:color w:val="365F91" w:themeColor="accent1" w:themeShade="BF"/>
          <w:sz w:val="26"/>
          <w:szCs w:val="26"/>
        </w:rPr>
        <w:fldChar w:fldCharType="separate"/>
      </w:r>
      <w:r w:rsidR="007B5B39">
        <w:rPr>
          <w:rFonts w:asciiTheme="majorHAnsi" w:hAnsiTheme="majorHAnsi" w:cstheme="majorHAnsi"/>
          <w:b w:val="0"/>
          <w:bCs w:val="0"/>
          <w:noProof/>
          <w:color w:val="365F91" w:themeColor="accent1" w:themeShade="BF"/>
          <w:sz w:val="26"/>
          <w:szCs w:val="26"/>
        </w:rPr>
        <w:t>5</w:t>
      </w:r>
      <w:r w:rsidR="00B922BC" w:rsidRPr="00A60668">
        <w:rPr>
          <w:rFonts w:asciiTheme="majorHAnsi" w:hAnsiTheme="majorHAnsi" w:cstheme="majorHAnsi"/>
          <w:b w:val="0"/>
          <w:bCs w:val="0"/>
          <w:noProof/>
          <w:color w:val="365F91" w:themeColor="accent1" w:themeShade="BF"/>
          <w:sz w:val="26"/>
          <w:szCs w:val="26"/>
        </w:rPr>
        <w:fldChar w:fldCharType="end"/>
      </w:r>
      <w:r w:rsidRPr="00A60668">
        <w:rPr>
          <w:rFonts w:asciiTheme="majorHAnsi" w:hAnsiTheme="majorHAnsi" w:cstheme="majorHAnsi"/>
          <w:b w:val="0"/>
          <w:bCs w:val="0"/>
          <w:color w:val="365F91" w:themeColor="accent1" w:themeShade="BF"/>
          <w:sz w:val="26"/>
          <w:szCs w:val="26"/>
        </w:rPr>
        <w:t xml:space="preserve"> Changes of ownership</w:t>
      </w:r>
    </w:p>
    <w:tbl>
      <w:tblPr>
        <w:tblpPr w:leftFromText="180" w:rightFromText="180" w:vertAnchor="text" w:horzAnchor="margin" w:tblpY="318"/>
        <w:tblW w:w="9629" w:type="dxa"/>
        <w:tblLayout w:type="fixed"/>
        <w:tblLook w:val="04A0" w:firstRow="1" w:lastRow="0" w:firstColumn="1" w:lastColumn="0" w:noHBand="0" w:noVBand="1"/>
      </w:tblPr>
      <w:tblGrid>
        <w:gridCol w:w="1975"/>
        <w:gridCol w:w="1417"/>
        <w:gridCol w:w="1701"/>
        <w:gridCol w:w="2268"/>
        <w:gridCol w:w="2268"/>
      </w:tblGrid>
      <w:tr w:rsidR="00AF33AB" w:rsidRPr="00736EA2" w14:paraId="0EFC88B8" w14:textId="77777777" w:rsidTr="00777AEA">
        <w:trPr>
          <w:trHeight w:val="288"/>
        </w:trPr>
        <w:tc>
          <w:tcPr>
            <w:tcW w:w="1975" w:type="dxa"/>
            <w:vMerge w:val="restart"/>
            <w:tcBorders>
              <w:top w:val="single" w:sz="8" w:space="0" w:color="auto"/>
              <w:left w:val="single" w:sz="8" w:space="0" w:color="auto"/>
              <w:right w:val="single" w:sz="8" w:space="0" w:color="auto"/>
            </w:tcBorders>
            <w:shd w:val="clear" w:color="000000" w:fill="203764"/>
            <w:vAlign w:val="center"/>
            <w:hideMark/>
          </w:tcPr>
          <w:p w14:paraId="3CEAEF6D" w14:textId="7EFE822F" w:rsidR="00E87101" w:rsidRPr="00736EA2" w:rsidRDefault="00E87101" w:rsidP="007C086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0"/>
                <w:szCs w:val="20"/>
                <w:bdr w:val="none" w:sz="0" w:space="0" w:color="auto"/>
                <w:lang w:val="en-GB" w:eastAsia="en-GB"/>
              </w:rPr>
            </w:pPr>
            <w:r w:rsidRPr="00736EA2">
              <w:rPr>
                <w:rFonts w:ascii="Arial" w:eastAsia="Times New Roman" w:hAnsi="Arial" w:cs="Arial"/>
                <w:b/>
                <w:bCs/>
                <w:color w:val="FFFFFF"/>
                <w:sz w:val="20"/>
                <w:szCs w:val="20"/>
                <w:bdr w:val="none" w:sz="0" w:space="0" w:color="auto"/>
                <w:lang w:val="en-GB" w:eastAsia="en-GB"/>
              </w:rPr>
              <w:t>Ownership</w:t>
            </w:r>
            <w:r>
              <w:rPr>
                <w:rFonts w:ascii="Arial" w:eastAsia="Times New Roman" w:hAnsi="Arial" w:cs="Arial"/>
                <w:b/>
                <w:bCs/>
                <w:color w:val="FFFFFF"/>
                <w:sz w:val="20"/>
                <w:szCs w:val="20"/>
                <w:bdr w:val="none" w:sz="0" w:space="0" w:color="auto"/>
                <w:lang w:val="en-GB" w:eastAsia="en-GB"/>
              </w:rPr>
              <w:t xml:space="preserve"> Change</w:t>
            </w:r>
          </w:p>
          <w:p w14:paraId="1BEFF268" w14:textId="77777777" w:rsidR="00E87101" w:rsidRPr="00736EA2" w:rsidRDefault="00E87101" w:rsidP="007C086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0"/>
                <w:szCs w:val="20"/>
                <w:bdr w:val="none" w:sz="0" w:space="0" w:color="auto"/>
                <w:lang w:val="en-GB" w:eastAsia="en-GB"/>
              </w:rPr>
            </w:pPr>
          </w:p>
        </w:tc>
        <w:tc>
          <w:tcPr>
            <w:tcW w:w="1417" w:type="dxa"/>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5F333009" w14:textId="6DE4BDC5" w:rsidR="00E87101" w:rsidRPr="00736EA2" w:rsidRDefault="00AF33AB" w:rsidP="007C086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0"/>
                <w:szCs w:val="20"/>
                <w:bdr w:val="none" w:sz="0" w:space="0" w:color="auto"/>
                <w:lang w:val="en-GB" w:eastAsia="en-GB"/>
              </w:rPr>
            </w:pPr>
            <w:r>
              <w:rPr>
                <w:rFonts w:ascii="Arial" w:eastAsia="Times New Roman" w:hAnsi="Arial" w:cs="Arial"/>
                <w:b/>
                <w:bCs/>
                <w:color w:val="FFFFFF"/>
                <w:sz w:val="20"/>
                <w:szCs w:val="20"/>
                <w:bdr w:val="none" w:sz="0" w:space="0" w:color="auto"/>
                <w:lang w:val="en-GB" w:eastAsia="en-GB"/>
              </w:rPr>
              <w:t>Change Registered</w:t>
            </w:r>
          </w:p>
        </w:tc>
        <w:tc>
          <w:tcPr>
            <w:tcW w:w="1701" w:type="dxa"/>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49C6A236" w14:textId="77777777" w:rsidR="00E87101" w:rsidRPr="00736EA2" w:rsidRDefault="00E87101" w:rsidP="007C086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0"/>
                <w:szCs w:val="20"/>
                <w:bdr w:val="none" w:sz="0" w:space="0" w:color="auto"/>
                <w:lang w:val="en-GB" w:eastAsia="en-GB"/>
              </w:rPr>
            </w:pPr>
            <w:r w:rsidRPr="00736EA2">
              <w:rPr>
                <w:rFonts w:ascii="Arial" w:eastAsia="Times New Roman" w:hAnsi="Arial" w:cs="Arial"/>
                <w:b/>
                <w:bCs/>
                <w:color w:val="FFFFFF"/>
                <w:sz w:val="20"/>
                <w:szCs w:val="20"/>
                <w:bdr w:val="none" w:sz="0" w:space="0" w:color="auto"/>
                <w:lang w:val="en-GB" w:eastAsia="en-GB"/>
              </w:rPr>
              <w:t>Location</w:t>
            </w:r>
          </w:p>
        </w:tc>
        <w:tc>
          <w:tcPr>
            <w:tcW w:w="2268" w:type="dxa"/>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6449BC65" w14:textId="77777777" w:rsidR="00E87101" w:rsidRPr="00736EA2" w:rsidRDefault="00E87101" w:rsidP="007C086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0"/>
                <w:szCs w:val="20"/>
                <w:bdr w:val="none" w:sz="0" w:space="0" w:color="auto"/>
                <w:lang w:val="en-GB" w:eastAsia="en-GB"/>
              </w:rPr>
            </w:pPr>
            <w:r w:rsidRPr="00736EA2">
              <w:rPr>
                <w:rFonts w:ascii="Arial" w:eastAsia="Times New Roman" w:hAnsi="Arial" w:cs="Arial"/>
                <w:b/>
                <w:bCs/>
                <w:color w:val="FFFFFF"/>
                <w:sz w:val="20"/>
                <w:szCs w:val="20"/>
                <w:bdr w:val="none" w:sz="0" w:space="0" w:color="auto"/>
                <w:lang w:val="en-GB" w:eastAsia="en-GB"/>
              </w:rPr>
              <w:t>Core Hours</w:t>
            </w:r>
          </w:p>
        </w:tc>
        <w:tc>
          <w:tcPr>
            <w:tcW w:w="2268" w:type="dxa"/>
            <w:tcBorders>
              <w:top w:val="single" w:sz="8" w:space="0" w:color="auto"/>
              <w:left w:val="nil"/>
              <w:bottom w:val="nil"/>
              <w:right w:val="single" w:sz="8" w:space="0" w:color="auto"/>
            </w:tcBorders>
            <w:shd w:val="clear" w:color="000000" w:fill="203764"/>
            <w:vAlign w:val="center"/>
            <w:hideMark/>
          </w:tcPr>
          <w:p w14:paraId="7BCD532B" w14:textId="77777777" w:rsidR="00E87101" w:rsidRPr="00736EA2" w:rsidRDefault="00E87101" w:rsidP="007C086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0"/>
                <w:szCs w:val="20"/>
                <w:bdr w:val="none" w:sz="0" w:space="0" w:color="auto"/>
                <w:lang w:val="en-GB" w:eastAsia="en-GB"/>
              </w:rPr>
            </w:pPr>
            <w:r w:rsidRPr="00736EA2">
              <w:rPr>
                <w:rFonts w:ascii="Arial" w:eastAsia="Times New Roman" w:hAnsi="Arial" w:cs="Arial"/>
                <w:b/>
                <w:bCs/>
                <w:color w:val="FFFFFF"/>
                <w:sz w:val="20"/>
                <w:szCs w:val="20"/>
                <w:bdr w:val="none" w:sz="0" w:space="0" w:color="auto"/>
                <w:lang w:val="en-GB" w:eastAsia="en-GB"/>
              </w:rPr>
              <w:t>Opening Hours</w:t>
            </w:r>
          </w:p>
        </w:tc>
      </w:tr>
      <w:tr w:rsidR="00AF33AB" w:rsidRPr="00736EA2" w14:paraId="09DB03A5" w14:textId="77777777" w:rsidTr="00777AEA">
        <w:trPr>
          <w:trHeight w:val="540"/>
        </w:trPr>
        <w:tc>
          <w:tcPr>
            <w:tcW w:w="1975" w:type="dxa"/>
            <w:vMerge/>
            <w:tcBorders>
              <w:left w:val="single" w:sz="8" w:space="0" w:color="auto"/>
              <w:bottom w:val="single" w:sz="8" w:space="0" w:color="auto"/>
              <w:right w:val="single" w:sz="8" w:space="0" w:color="auto"/>
            </w:tcBorders>
            <w:vAlign w:val="center"/>
            <w:hideMark/>
          </w:tcPr>
          <w:p w14:paraId="0915A422" w14:textId="77777777" w:rsidR="00E87101" w:rsidRPr="00736EA2" w:rsidRDefault="00E87101" w:rsidP="007C086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FFFFFF"/>
                <w:sz w:val="20"/>
                <w:szCs w:val="20"/>
                <w:bdr w:val="none" w:sz="0" w:space="0" w:color="auto"/>
                <w:lang w:val="en-GB" w:eastAsia="en-GB"/>
              </w:rPr>
            </w:pPr>
          </w:p>
        </w:tc>
        <w:tc>
          <w:tcPr>
            <w:tcW w:w="1417" w:type="dxa"/>
            <w:vMerge/>
            <w:tcBorders>
              <w:top w:val="single" w:sz="8" w:space="0" w:color="auto"/>
              <w:left w:val="single" w:sz="8" w:space="0" w:color="auto"/>
              <w:bottom w:val="single" w:sz="8" w:space="0" w:color="auto"/>
              <w:right w:val="single" w:sz="8" w:space="0" w:color="auto"/>
            </w:tcBorders>
            <w:vAlign w:val="center"/>
            <w:hideMark/>
          </w:tcPr>
          <w:p w14:paraId="1E46630D" w14:textId="77777777" w:rsidR="00E87101" w:rsidRPr="00736EA2" w:rsidRDefault="00E87101" w:rsidP="007C086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FFFFFF"/>
                <w:sz w:val="20"/>
                <w:szCs w:val="20"/>
                <w:bdr w:val="none" w:sz="0" w:space="0" w:color="auto"/>
                <w:lang w:val="en-GB" w:eastAsia="en-GB"/>
              </w:rPr>
            </w:pPr>
          </w:p>
        </w:tc>
        <w:tc>
          <w:tcPr>
            <w:tcW w:w="1701" w:type="dxa"/>
            <w:vMerge/>
            <w:tcBorders>
              <w:top w:val="single" w:sz="8" w:space="0" w:color="auto"/>
              <w:left w:val="single" w:sz="8" w:space="0" w:color="auto"/>
              <w:bottom w:val="single" w:sz="8" w:space="0" w:color="auto"/>
              <w:right w:val="single" w:sz="8" w:space="0" w:color="auto"/>
            </w:tcBorders>
            <w:vAlign w:val="center"/>
            <w:hideMark/>
          </w:tcPr>
          <w:p w14:paraId="0D52B421" w14:textId="77777777" w:rsidR="00E87101" w:rsidRPr="00736EA2" w:rsidRDefault="00E87101" w:rsidP="007C086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FFFFFF"/>
                <w:sz w:val="20"/>
                <w:szCs w:val="20"/>
                <w:bdr w:val="none" w:sz="0" w:space="0" w:color="auto"/>
                <w:lang w:val="en-GB" w:eastAsia="en-GB"/>
              </w:rPr>
            </w:pPr>
          </w:p>
        </w:tc>
        <w:tc>
          <w:tcPr>
            <w:tcW w:w="2268" w:type="dxa"/>
            <w:vMerge/>
            <w:tcBorders>
              <w:top w:val="single" w:sz="8" w:space="0" w:color="auto"/>
              <w:left w:val="single" w:sz="8" w:space="0" w:color="auto"/>
              <w:bottom w:val="single" w:sz="8" w:space="0" w:color="auto"/>
              <w:right w:val="single" w:sz="8" w:space="0" w:color="auto"/>
            </w:tcBorders>
            <w:vAlign w:val="center"/>
            <w:hideMark/>
          </w:tcPr>
          <w:p w14:paraId="38D517A0" w14:textId="77777777" w:rsidR="00E87101" w:rsidRPr="00736EA2" w:rsidRDefault="00E87101" w:rsidP="007C086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FFFFFF"/>
                <w:sz w:val="20"/>
                <w:szCs w:val="20"/>
                <w:bdr w:val="none" w:sz="0" w:space="0" w:color="auto"/>
                <w:lang w:val="en-GB" w:eastAsia="en-GB"/>
              </w:rPr>
            </w:pPr>
          </w:p>
        </w:tc>
        <w:tc>
          <w:tcPr>
            <w:tcW w:w="2268" w:type="dxa"/>
            <w:tcBorders>
              <w:top w:val="nil"/>
              <w:left w:val="nil"/>
              <w:bottom w:val="single" w:sz="8" w:space="0" w:color="auto"/>
              <w:right w:val="single" w:sz="8" w:space="0" w:color="auto"/>
            </w:tcBorders>
            <w:shd w:val="clear" w:color="000000" w:fill="203764"/>
            <w:vAlign w:val="center"/>
            <w:hideMark/>
          </w:tcPr>
          <w:p w14:paraId="61F83375" w14:textId="1B1A5D36" w:rsidR="00E87101" w:rsidRPr="00736EA2" w:rsidRDefault="00E87101" w:rsidP="007C086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0"/>
                <w:szCs w:val="20"/>
                <w:bdr w:val="none" w:sz="0" w:space="0" w:color="auto"/>
                <w:lang w:val="en-GB" w:eastAsia="en-GB"/>
              </w:rPr>
            </w:pPr>
            <w:r w:rsidRPr="00736EA2">
              <w:rPr>
                <w:rFonts w:ascii="Arial" w:eastAsia="Times New Roman" w:hAnsi="Arial" w:cs="Arial"/>
                <w:b/>
                <w:bCs/>
                <w:color w:val="FFFFFF"/>
                <w:sz w:val="20"/>
                <w:szCs w:val="20"/>
                <w:bdr w:val="none" w:sz="0" w:space="0" w:color="auto"/>
                <w:lang w:val="en-GB" w:eastAsia="en-GB"/>
              </w:rPr>
              <w:t>(inc</w:t>
            </w:r>
            <w:r w:rsidR="00AF33AB">
              <w:rPr>
                <w:rFonts w:ascii="Arial" w:eastAsia="Times New Roman" w:hAnsi="Arial" w:cs="Arial"/>
                <w:b/>
                <w:bCs/>
                <w:color w:val="FFFFFF"/>
                <w:sz w:val="20"/>
                <w:szCs w:val="20"/>
                <w:bdr w:val="none" w:sz="0" w:space="0" w:color="auto"/>
                <w:lang w:val="en-GB" w:eastAsia="en-GB"/>
              </w:rPr>
              <w:t>.</w:t>
            </w:r>
            <w:r w:rsidRPr="00736EA2">
              <w:rPr>
                <w:rFonts w:ascii="Arial" w:eastAsia="Times New Roman" w:hAnsi="Arial" w:cs="Arial"/>
                <w:b/>
                <w:bCs/>
                <w:color w:val="FFFFFF"/>
                <w:sz w:val="20"/>
                <w:szCs w:val="20"/>
                <w:bdr w:val="none" w:sz="0" w:space="0" w:color="auto"/>
                <w:lang w:val="en-GB" w:eastAsia="en-GB"/>
              </w:rPr>
              <w:t xml:space="preserve"> Supplementary Hours)</w:t>
            </w:r>
          </w:p>
        </w:tc>
      </w:tr>
      <w:tr w:rsidR="00AF33AB" w:rsidRPr="00736EA2" w14:paraId="65687194" w14:textId="77777777" w:rsidTr="00777AEA">
        <w:trPr>
          <w:trHeight w:val="1664"/>
        </w:trPr>
        <w:tc>
          <w:tcPr>
            <w:tcW w:w="1975" w:type="dxa"/>
            <w:tcBorders>
              <w:top w:val="single" w:sz="8" w:space="0" w:color="auto"/>
              <w:left w:val="single" w:sz="8" w:space="0" w:color="auto"/>
              <w:bottom w:val="single" w:sz="8" w:space="0" w:color="auto"/>
              <w:right w:val="single" w:sz="8" w:space="0" w:color="auto"/>
            </w:tcBorders>
            <w:shd w:val="clear" w:color="auto" w:fill="auto"/>
            <w:hideMark/>
          </w:tcPr>
          <w:p w14:paraId="32279940" w14:textId="77777777" w:rsidR="00E87101" w:rsidRPr="004D02F7" w:rsidRDefault="00E87101" w:rsidP="00E8710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Chobham Pharmacy</w:t>
            </w:r>
          </w:p>
          <w:p w14:paraId="342EEA97" w14:textId="77777777" w:rsidR="00E87101" w:rsidRPr="00812963" w:rsidRDefault="00E87101" w:rsidP="00E8710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i/>
                <w:iCs/>
                <w:sz w:val="22"/>
                <w:szCs w:val="22"/>
                <w:bdr w:val="none" w:sz="0" w:space="0" w:color="auto"/>
                <w:lang w:val="en-GB" w:eastAsia="en-GB"/>
              </w:rPr>
            </w:pPr>
            <w:r w:rsidRPr="00812963">
              <w:rPr>
                <w:rFonts w:ascii="Calibri" w:eastAsia="Times New Roman" w:hAnsi="Calibri"/>
                <w:i/>
                <w:iCs/>
                <w:sz w:val="22"/>
                <w:szCs w:val="22"/>
                <w:bdr w:val="none" w:sz="0" w:space="0" w:color="auto"/>
                <w:lang w:val="en-GB" w:eastAsia="en-GB"/>
              </w:rPr>
              <w:t>Former name: Lloyds Pharmacy</w:t>
            </w:r>
          </w:p>
        </w:tc>
        <w:tc>
          <w:tcPr>
            <w:tcW w:w="1417" w:type="dxa"/>
            <w:tcBorders>
              <w:top w:val="single" w:sz="8" w:space="0" w:color="auto"/>
              <w:left w:val="single" w:sz="8" w:space="0" w:color="auto"/>
              <w:bottom w:val="single" w:sz="8" w:space="0" w:color="auto"/>
              <w:right w:val="single" w:sz="8" w:space="0" w:color="auto"/>
            </w:tcBorders>
            <w:shd w:val="clear" w:color="auto" w:fill="auto"/>
            <w:noWrap/>
            <w:hideMark/>
          </w:tcPr>
          <w:p w14:paraId="06EA817E" w14:textId="77777777" w:rsidR="00E87101" w:rsidRPr="004D02F7" w:rsidRDefault="00E87101" w:rsidP="00E871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02/01/2020</w:t>
            </w:r>
          </w:p>
        </w:tc>
        <w:tc>
          <w:tcPr>
            <w:tcW w:w="1701" w:type="dxa"/>
            <w:tcBorders>
              <w:top w:val="single" w:sz="8" w:space="0" w:color="auto"/>
              <w:left w:val="single" w:sz="8" w:space="0" w:color="auto"/>
              <w:bottom w:val="single" w:sz="8" w:space="0" w:color="auto"/>
              <w:right w:val="single" w:sz="8" w:space="0" w:color="auto"/>
            </w:tcBorders>
            <w:shd w:val="clear" w:color="auto" w:fill="auto"/>
            <w:hideMark/>
          </w:tcPr>
          <w:p w14:paraId="5725A57C" w14:textId="77777777" w:rsidR="00A831C9" w:rsidRDefault="00E87101" w:rsidP="00A831C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18 Windsor Road</w:t>
            </w:r>
            <w:r w:rsidRPr="004D02F7">
              <w:rPr>
                <w:rFonts w:ascii="Calibri" w:eastAsia="Times New Roman" w:hAnsi="Calibri"/>
                <w:sz w:val="22"/>
                <w:szCs w:val="22"/>
                <w:bdr w:val="none" w:sz="0" w:space="0" w:color="auto"/>
                <w:lang w:val="en-GB" w:eastAsia="en-GB"/>
              </w:rPr>
              <w:br/>
              <w:t xml:space="preserve">Chobham </w:t>
            </w:r>
            <w:r w:rsidRPr="004D02F7">
              <w:rPr>
                <w:rFonts w:ascii="Calibri" w:eastAsia="Times New Roman" w:hAnsi="Calibri"/>
                <w:sz w:val="22"/>
                <w:szCs w:val="22"/>
                <w:bdr w:val="none" w:sz="0" w:space="0" w:color="auto"/>
                <w:lang w:val="en-GB" w:eastAsia="en-GB"/>
              </w:rPr>
              <w:br/>
              <w:t>Surrey</w:t>
            </w:r>
            <w:r w:rsidR="00812963">
              <w:rPr>
                <w:rFonts w:ascii="Calibri" w:eastAsia="Times New Roman" w:hAnsi="Calibri"/>
                <w:sz w:val="22"/>
                <w:szCs w:val="22"/>
                <w:bdr w:val="none" w:sz="0" w:space="0" w:color="auto"/>
                <w:lang w:val="en-GB" w:eastAsia="en-GB"/>
              </w:rPr>
              <w:t xml:space="preserve">, </w:t>
            </w:r>
          </w:p>
          <w:p w14:paraId="6D76820E" w14:textId="51377238" w:rsidR="00E87101" w:rsidRPr="004D02F7" w:rsidRDefault="00E87101" w:rsidP="00A831C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GU24 8LA</w:t>
            </w:r>
          </w:p>
        </w:tc>
        <w:tc>
          <w:tcPr>
            <w:tcW w:w="2268" w:type="dxa"/>
            <w:tcBorders>
              <w:top w:val="single" w:sz="8" w:space="0" w:color="auto"/>
              <w:left w:val="single" w:sz="8" w:space="0" w:color="auto"/>
              <w:bottom w:val="single" w:sz="8" w:space="0" w:color="auto"/>
              <w:right w:val="single" w:sz="8" w:space="0" w:color="auto"/>
            </w:tcBorders>
            <w:shd w:val="clear" w:color="auto" w:fill="auto"/>
            <w:hideMark/>
          </w:tcPr>
          <w:p w14:paraId="39AB4718" w14:textId="21B62EF8" w:rsidR="00DB0A67" w:rsidRPr="004D02F7" w:rsidRDefault="00E87101" w:rsidP="00A831C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Mon</w:t>
            </w:r>
            <w:r w:rsidR="00DB0A67" w:rsidRPr="004D02F7">
              <w:rPr>
                <w:rFonts w:ascii="Calibri" w:eastAsia="Times New Roman" w:hAnsi="Calibri"/>
                <w:sz w:val="22"/>
                <w:szCs w:val="22"/>
                <w:bdr w:val="none" w:sz="0" w:space="0" w:color="auto"/>
                <w:lang w:val="en-GB" w:eastAsia="en-GB"/>
              </w:rPr>
              <w:t>-</w:t>
            </w:r>
            <w:r w:rsidR="001F00E8">
              <w:rPr>
                <w:rFonts w:ascii="Calibri" w:eastAsia="Times New Roman" w:hAnsi="Calibri"/>
                <w:sz w:val="22"/>
                <w:szCs w:val="22"/>
                <w:bdr w:val="none" w:sz="0" w:space="0" w:color="auto"/>
                <w:lang w:val="en-GB" w:eastAsia="en-GB"/>
              </w:rPr>
              <w:t>Thu</w:t>
            </w:r>
            <w:r w:rsidRPr="004D02F7">
              <w:rPr>
                <w:rFonts w:ascii="Calibri" w:eastAsia="Times New Roman" w:hAnsi="Calibri"/>
                <w:sz w:val="22"/>
                <w:szCs w:val="22"/>
                <w:bdr w:val="none" w:sz="0" w:space="0" w:color="auto"/>
                <w:lang w:val="en-GB" w:eastAsia="en-GB"/>
              </w:rPr>
              <w:t xml:space="preserve">: 09:00 -13:00 </w:t>
            </w:r>
          </w:p>
          <w:p w14:paraId="5770E159" w14:textId="77777777" w:rsidR="001F00E8" w:rsidRDefault="00DB0A67" w:rsidP="00A831C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 xml:space="preserve">                 </w:t>
            </w:r>
            <w:r w:rsidR="00E87101" w:rsidRPr="004D02F7">
              <w:rPr>
                <w:rFonts w:ascii="Calibri" w:eastAsia="Times New Roman" w:hAnsi="Calibri"/>
                <w:sz w:val="22"/>
                <w:szCs w:val="22"/>
                <w:bdr w:val="none" w:sz="0" w:space="0" w:color="auto"/>
                <w:lang w:val="en-GB" w:eastAsia="en-GB"/>
              </w:rPr>
              <w:t>1</w:t>
            </w:r>
            <w:r w:rsidR="005E09B7">
              <w:rPr>
                <w:rFonts w:ascii="Calibri" w:eastAsia="Times New Roman" w:hAnsi="Calibri"/>
                <w:sz w:val="22"/>
                <w:szCs w:val="22"/>
                <w:bdr w:val="none" w:sz="0" w:space="0" w:color="auto"/>
                <w:lang w:val="en-GB" w:eastAsia="en-GB"/>
              </w:rPr>
              <w:t>5</w:t>
            </w:r>
            <w:r w:rsidR="00E87101" w:rsidRPr="004D02F7">
              <w:rPr>
                <w:rFonts w:ascii="Calibri" w:eastAsia="Times New Roman" w:hAnsi="Calibri"/>
                <w:sz w:val="22"/>
                <w:szCs w:val="22"/>
                <w:bdr w:val="none" w:sz="0" w:space="0" w:color="auto"/>
                <w:lang w:val="en-GB" w:eastAsia="en-GB"/>
              </w:rPr>
              <w:t>:</w:t>
            </w:r>
            <w:r w:rsidR="005E09B7">
              <w:rPr>
                <w:rFonts w:ascii="Calibri" w:eastAsia="Times New Roman" w:hAnsi="Calibri"/>
                <w:sz w:val="22"/>
                <w:szCs w:val="22"/>
                <w:bdr w:val="none" w:sz="0" w:space="0" w:color="auto"/>
                <w:lang w:val="en-GB" w:eastAsia="en-GB"/>
              </w:rPr>
              <w:t>3</w:t>
            </w:r>
            <w:r w:rsidR="00E87101" w:rsidRPr="004D02F7">
              <w:rPr>
                <w:rFonts w:ascii="Calibri" w:eastAsia="Times New Roman" w:hAnsi="Calibri"/>
                <w:sz w:val="22"/>
                <w:szCs w:val="22"/>
                <w:bdr w:val="none" w:sz="0" w:space="0" w:color="auto"/>
                <w:lang w:val="en-GB" w:eastAsia="en-GB"/>
              </w:rPr>
              <w:t>0 -18:30</w:t>
            </w:r>
          </w:p>
          <w:p w14:paraId="4D24DCC1" w14:textId="1CA088C7" w:rsidR="001F00E8" w:rsidRDefault="001F00E8" w:rsidP="00A831C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Pr>
                <w:rFonts w:ascii="Calibri" w:eastAsia="Times New Roman" w:hAnsi="Calibri"/>
                <w:sz w:val="22"/>
                <w:szCs w:val="22"/>
                <w:bdr w:val="none" w:sz="0" w:space="0" w:color="auto"/>
                <w:lang w:val="en-GB" w:eastAsia="en-GB"/>
              </w:rPr>
              <w:t>Fri</w:t>
            </w:r>
            <w:r w:rsidR="00777AEA">
              <w:rPr>
                <w:rFonts w:ascii="Calibri" w:eastAsia="Times New Roman" w:hAnsi="Calibri"/>
                <w:sz w:val="22"/>
                <w:szCs w:val="22"/>
                <w:bdr w:val="none" w:sz="0" w:space="0" w:color="auto"/>
                <w:lang w:val="en-GB" w:eastAsia="en-GB"/>
              </w:rPr>
              <w:t>:</w:t>
            </w:r>
            <w:r>
              <w:rPr>
                <w:rFonts w:ascii="Calibri" w:eastAsia="Times New Roman" w:hAnsi="Calibri"/>
                <w:sz w:val="22"/>
                <w:szCs w:val="22"/>
                <w:bdr w:val="none" w:sz="0" w:space="0" w:color="auto"/>
                <w:lang w:val="en-GB" w:eastAsia="en-GB"/>
              </w:rPr>
              <w:t xml:space="preserve">         09:00 -13:00</w:t>
            </w:r>
          </w:p>
          <w:p w14:paraId="477EFF3D" w14:textId="5CCEF91D" w:rsidR="00DB0A67" w:rsidRPr="004D02F7" w:rsidRDefault="001F00E8" w:rsidP="00A831C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Pr>
                <w:rFonts w:ascii="Calibri" w:eastAsia="Times New Roman" w:hAnsi="Calibri"/>
                <w:sz w:val="22"/>
                <w:szCs w:val="22"/>
                <w:bdr w:val="none" w:sz="0" w:space="0" w:color="auto"/>
                <w:lang w:val="en-GB" w:eastAsia="en-GB"/>
              </w:rPr>
              <w:t xml:space="preserve">                14:30 - 18:30</w:t>
            </w:r>
            <w:r w:rsidR="00E87101" w:rsidRPr="004D02F7">
              <w:rPr>
                <w:rFonts w:ascii="Calibri" w:eastAsia="Times New Roman" w:hAnsi="Calibri"/>
                <w:sz w:val="22"/>
                <w:szCs w:val="22"/>
                <w:bdr w:val="none" w:sz="0" w:space="0" w:color="auto"/>
                <w:lang w:val="en-GB" w:eastAsia="en-GB"/>
              </w:rPr>
              <w:br/>
              <w:t xml:space="preserve">Sat:   </w:t>
            </w:r>
            <w:r w:rsidR="007C0868">
              <w:rPr>
                <w:rFonts w:ascii="Calibri" w:eastAsia="Times New Roman" w:hAnsi="Calibri"/>
                <w:sz w:val="22"/>
                <w:szCs w:val="22"/>
                <w:bdr w:val="none" w:sz="0" w:space="0" w:color="auto"/>
                <w:lang w:val="en-GB" w:eastAsia="en-GB"/>
              </w:rPr>
              <w:t xml:space="preserve">       </w:t>
            </w:r>
            <w:r w:rsidR="00E87101" w:rsidRPr="004D02F7">
              <w:rPr>
                <w:rFonts w:ascii="Calibri" w:eastAsia="Times New Roman" w:hAnsi="Calibri"/>
                <w:sz w:val="22"/>
                <w:szCs w:val="22"/>
                <w:bdr w:val="none" w:sz="0" w:space="0" w:color="auto"/>
                <w:lang w:val="en-GB" w:eastAsia="en-GB"/>
              </w:rPr>
              <w:t xml:space="preserve">09:00 -13:00 </w:t>
            </w:r>
          </w:p>
          <w:p w14:paraId="766857A2" w14:textId="59C26CA8" w:rsidR="00E87101" w:rsidRPr="004D02F7" w:rsidRDefault="00DB0A67" w:rsidP="00A831C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 xml:space="preserve">          </w:t>
            </w:r>
            <w:r w:rsidR="007C0868">
              <w:rPr>
                <w:rFonts w:ascii="Calibri" w:eastAsia="Times New Roman" w:hAnsi="Calibri"/>
                <w:sz w:val="22"/>
                <w:szCs w:val="22"/>
                <w:bdr w:val="none" w:sz="0" w:space="0" w:color="auto"/>
                <w:lang w:val="en-GB" w:eastAsia="en-GB"/>
              </w:rPr>
              <w:t xml:space="preserve">       </w:t>
            </w:r>
          </w:p>
        </w:tc>
        <w:tc>
          <w:tcPr>
            <w:tcW w:w="2268" w:type="dxa"/>
            <w:tcBorders>
              <w:top w:val="single" w:sz="8" w:space="0" w:color="auto"/>
              <w:left w:val="single" w:sz="8" w:space="0" w:color="auto"/>
              <w:bottom w:val="single" w:sz="8" w:space="0" w:color="auto"/>
              <w:right w:val="single" w:sz="8" w:space="0" w:color="auto"/>
            </w:tcBorders>
            <w:shd w:val="clear" w:color="auto" w:fill="auto"/>
            <w:hideMark/>
          </w:tcPr>
          <w:p w14:paraId="0E0E1118" w14:textId="1CFC83F9" w:rsidR="00DB0A67" w:rsidRPr="004D02F7" w:rsidRDefault="00E87101" w:rsidP="00A831C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Mon</w:t>
            </w:r>
            <w:r w:rsidR="00DB0A67" w:rsidRPr="004D02F7">
              <w:rPr>
                <w:rFonts w:ascii="Calibri" w:eastAsia="Times New Roman" w:hAnsi="Calibri"/>
                <w:sz w:val="22"/>
                <w:szCs w:val="22"/>
                <w:bdr w:val="none" w:sz="0" w:space="0" w:color="auto"/>
                <w:lang w:val="en-GB" w:eastAsia="en-GB"/>
              </w:rPr>
              <w:t>-Fri</w:t>
            </w:r>
            <w:r w:rsidRPr="004D02F7">
              <w:rPr>
                <w:rFonts w:ascii="Calibri" w:eastAsia="Times New Roman" w:hAnsi="Calibri"/>
                <w:sz w:val="22"/>
                <w:szCs w:val="22"/>
                <w:bdr w:val="none" w:sz="0" w:space="0" w:color="auto"/>
                <w:lang w:val="en-GB" w:eastAsia="en-GB"/>
              </w:rPr>
              <w:t>: 09:00 -13:00</w:t>
            </w:r>
          </w:p>
          <w:p w14:paraId="4B7A7F68" w14:textId="01A3C014" w:rsidR="00E87101" w:rsidRDefault="00DB0A67" w:rsidP="00A831C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 xml:space="preserve">                </w:t>
            </w:r>
            <w:r w:rsidR="00E87101" w:rsidRPr="004D02F7">
              <w:rPr>
                <w:rFonts w:ascii="Calibri" w:eastAsia="Times New Roman" w:hAnsi="Calibri"/>
                <w:sz w:val="22"/>
                <w:szCs w:val="22"/>
                <w:bdr w:val="none" w:sz="0" w:space="0" w:color="auto"/>
                <w:lang w:val="en-GB" w:eastAsia="en-GB"/>
              </w:rPr>
              <w:t>14:</w:t>
            </w:r>
            <w:r w:rsidR="005E09B7">
              <w:rPr>
                <w:rFonts w:ascii="Calibri" w:eastAsia="Times New Roman" w:hAnsi="Calibri"/>
                <w:sz w:val="22"/>
                <w:szCs w:val="22"/>
                <w:bdr w:val="none" w:sz="0" w:space="0" w:color="auto"/>
                <w:lang w:val="en-GB" w:eastAsia="en-GB"/>
              </w:rPr>
              <w:t>0</w:t>
            </w:r>
            <w:r w:rsidR="00E87101" w:rsidRPr="004D02F7">
              <w:rPr>
                <w:rFonts w:ascii="Calibri" w:eastAsia="Times New Roman" w:hAnsi="Calibri"/>
                <w:sz w:val="22"/>
                <w:szCs w:val="22"/>
                <w:bdr w:val="none" w:sz="0" w:space="0" w:color="auto"/>
                <w:lang w:val="en-GB" w:eastAsia="en-GB"/>
              </w:rPr>
              <w:t>0 -18:30</w:t>
            </w:r>
            <w:r w:rsidR="00E87101" w:rsidRPr="004D02F7">
              <w:rPr>
                <w:rFonts w:ascii="Calibri" w:eastAsia="Times New Roman" w:hAnsi="Calibri"/>
                <w:sz w:val="22"/>
                <w:szCs w:val="22"/>
                <w:bdr w:val="none" w:sz="0" w:space="0" w:color="auto"/>
                <w:lang w:val="en-GB" w:eastAsia="en-GB"/>
              </w:rPr>
              <w:br/>
              <w:t xml:space="preserve">Sat:   </w:t>
            </w:r>
            <w:r w:rsidR="00AB3AAF">
              <w:rPr>
                <w:rFonts w:ascii="Calibri" w:eastAsia="Times New Roman" w:hAnsi="Calibri"/>
                <w:sz w:val="22"/>
                <w:szCs w:val="22"/>
                <w:bdr w:val="none" w:sz="0" w:space="0" w:color="auto"/>
                <w:lang w:val="en-GB" w:eastAsia="en-GB"/>
              </w:rPr>
              <w:t xml:space="preserve">       </w:t>
            </w:r>
            <w:r w:rsidR="00E87101" w:rsidRPr="005E09B7">
              <w:rPr>
                <w:rFonts w:ascii="Calibri" w:eastAsia="Times New Roman" w:hAnsi="Calibri"/>
                <w:sz w:val="22"/>
                <w:szCs w:val="22"/>
                <w:bdr w:val="none" w:sz="0" w:space="0" w:color="auto"/>
                <w:lang w:val="en-GB" w:eastAsia="en-GB"/>
              </w:rPr>
              <w:t>09:00 -13:00</w:t>
            </w:r>
          </w:p>
          <w:p w14:paraId="1BF6C822" w14:textId="12CF4798" w:rsidR="005E09B7" w:rsidRPr="004D02F7" w:rsidRDefault="005E09B7" w:rsidP="005E09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p>
        </w:tc>
      </w:tr>
      <w:tr w:rsidR="00AF33AB" w:rsidRPr="00736EA2" w14:paraId="5C9A6133" w14:textId="77777777" w:rsidTr="00777AEA">
        <w:trPr>
          <w:trHeight w:val="1319"/>
        </w:trPr>
        <w:tc>
          <w:tcPr>
            <w:tcW w:w="1975" w:type="dxa"/>
            <w:tcBorders>
              <w:top w:val="single" w:sz="8" w:space="0" w:color="auto"/>
              <w:left w:val="single" w:sz="8" w:space="0" w:color="auto"/>
              <w:bottom w:val="single" w:sz="8" w:space="0" w:color="auto"/>
              <w:right w:val="single" w:sz="8" w:space="0" w:color="auto"/>
            </w:tcBorders>
            <w:shd w:val="clear" w:color="000000" w:fill="D9E1F2"/>
            <w:hideMark/>
          </w:tcPr>
          <w:p w14:paraId="72DA2191" w14:textId="77777777" w:rsidR="00E87101" w:rsidRPr="004D02F7" w:rsidRDefault="00E87101" w:rsidP="00E8710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 xml:space="preserve">VSM Pharmacy </w:t>
            </w:r>
          </w:p>
          <w:p w14:paraId="622D63FF" w14:textId="77777777" w:rsidR="00E36A0E" w:rsidRPr="00812963" w:rsidRDefault="00E87101" w:rsidP="00E8710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i/>
                <w:iCs/>
                <w:sz w:val="22"/>
                <w:szCs w:val="22"/>
                <w:bdr w:val="none" w:sz="0" w:space="0" w:color="auto"/>
                <w:lang w:val="en-GB" w:eastAsia="en-GB"/>
              </w:rPr>
            </w:pPr>
            <w:r w:rsidRPr="00812963">
              <w:rPr>
                <w:rFonts w:ascii="Calibri" w:eastAsia="Times New Roman" w:hAnsi="Calibri"/>
                <w:i/>
                <w:iCs/>
                <w:sz w:val="22"/>
                <w:szCs w:val="22"/>
                <w:bdr w:val="none" w:sz="0" w:space="0" w:color="auto"/>
                <w:lang w:val="en-GB" w:eastAsia="en-GB"/>
              </w:rPr>
              <w:t xml:space="preserve">Former name: </w:t>
            </w:r>
          </w:p>
          <w:p w14:paraId="3546999C" w14:textId="4D7A26C0" w:rsidR="00E87101" w:rsidRPr="004D02F7" w:rsidRDefault="00E87101" w:rsidP="00E8710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812963">
              <w:rPr>
                <w:rFonts w:ascii="Calibri" w:eastAsia="Times New Roman" w:hAnsi="Calibri"/>
                <w:i/>
                <w:iCs/>
                <w:sz w:val="22"/>
                <w:szCs w:val="22"/>
                <w:bdr w:val="none" w:sz="0" w:space="0" w:color="auto"/>
                <w:lang w:val="en-GB" w:eastAsia="en-GB"/>
              </w:rPr>
              <w:t xml:space="preserve">V S </w:t>
            </w:r>
            <w:proofErr w:type="spellStart"/>
            <w:r w:rsidRPr="00812963">
              <w:rPr>
                <w:rFonts w:ascii="Calibri" w:eastAsia="Times New Roman" w:hAnsi="Calibri"/>
                <w:i/>
                <w:iCs/>
                <w:sz w:val="22"/>
                <w:szCs w:val="22"/>
                <w:bdr w:val="none" w:sz="0" w:space="0" w:color="auto"/>
                <w:lang w:val="en-GB" w:eastAsia="en-GB"/>
              </w:rPr>
              <w:t>Mithani</w:t>
            </w:r>
            <w:proofErr w:type="spellEnd"/>
          </w:p>
        </w:tc>
        <w:tc>
          <w:tcPr>
            <w:tcW w:w="1417" w:type="dxa"/>
            <w:tcBorders>
              <w:top w:val="single" w:sz="8" w:space="0" w:color="auto"/>
              <w:left w:val="single" w:sz="8" w:space="0" w:color="auto"/>
              <w:bottom w:val="single" w:sz="8" w:space="0" w:color="auto"/>
              <w:right w:val="single" w:sz="8" w:space="0" w:color="auto"/>
            </w:tcBorders>
            <w:shd w:val="clear" w:color="000000" w:fill="D9E1F2"/>
            <w:noWrap/>
            <w:hideMark/>
          </w:tcPr>
          <w:p w14:paraId="707FB8BB" w14:textId="77777777" w:rsidR="00E87101" w:rsidRPr="004D02F7" w:rsidRDefault="00E87101" w:rsidP="00E8710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01/04/2020</w:t>
            </w:r>
          </w:p>
        </w:tc>
        <w:tc>
          <w:tcPr>
            <w:tcW w:w="1701" w:type="dxa"/>
            <w:tcBorders>
              <w:top w:val="single" w:sz="8" w:space="0" w:color="auto"/>
              <w:left w:val="single" w:sz="8" w:space="0" w:color="auto"/>
              <w:bottom w:val="single" w:sz="8" w:space="0" w:color="auto"/>
              <w:right w:val="single" w:sz="8" w:space="0" w:color="auto"/>
            </w:tcBorders>
            <w:shd w:val="clear" w:color="000000" w:fill="D9E1F2"/>
            <w:hideMark/>
          </w:tcPr>
          <w:p w14:paraId="1426BA3F" w14:textId="77777777" w:rsidR="00A831C9" w:rsidRDefault="00E87101" w:rsidP="00A831C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124 Frimley Road</w:t>
            </w:r>
            <w:r w:rsidRPr="004D02F7">
              <w:rPr>
                <w:rFonts w:ascii="Calibri" w:eastAsia="Times New Roman" w:hAnsi="Calibri"/>
                <w:sz w:val="22"/>
                <w:szCs w:val="22"/>
                <w:bdr w:val="none" w:sz="0" w:space="0" w:color="auto"/>
                <w:lang w:val="en-GB" w:eastAsia="en-GB"/>
              </w:rPr>
              <w:br/>
              <w:t>Camberley</w:t>
            </w:r>
            <w:r w:rsidRPr="004D02F7">
              <w:rPr>
                <w:rFonts w:ascii="Calibri" w:eastAsia="Times New Roman" w:hAnsi="Calibri"/>
                <w:sz w:val="22"/>
                <w:szCs w:val="22"/>
                <w:bdr w:val="none" w:sz="0" w:space="0" w:color="auto"/>
                <w:lang w:val="en-GB" w:eastAsia="en-GB"/>
              </w:rPr>
              <w:br/>
              <w:t>Surrey</w:t>
            </w:r>
            <w:r w:rsidR="00812963">
              <w:rPr>
                <w:rFonts w:ascii="Calibri" w:eastAsia="Times New Roman" w:hAnsi="Calibri"/>
                <w:sz w:val="22"/>
                <w:szCs w:val="22"/>
                <w:bdr w:val="none" w:sz="0" w:space="0" w:color="auto"/>
                <w:lang w:val="en-GB" w:eastAsia="en-GB"/>
              </w:rPr>
              <w:t xml:space="preserve">, </w:t>
            </w:r>
          </w:p>
          <w:p w14:paraId="6EDECD93" w14:textId="39EEAB19" w:rsidR="00E87101" w:rsidRPr="004D02F7" w:rsidRDefault="00E87101" w:rsidP="00A831C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GU15 2QN</w:t>
            </w:r>
          </w:p>
        </w:tc>
        <w:tc>
          <w:tcPr>
            <w:tcW w:w="2268" w:type="dxa"/>
            <w:tcBorders>
              <w:top w:val="single" w:sz="8" w:space="0" w:color="auto"/>
              <w:left w:val="single" w:sz="8" w:space="0" w:color="auto"/>
              <w:bottom w:val="single" w:sz="8" w:space="0" w:color="auto"/>
              <w:right w:val="single" w:sz="8" w:space="0" w:color="auto"/>
            </w:tcBorders>
            <w:shd w:val="clear" w:color="000000" w:fill="D9E1F2"/>
            <w:hideMark/>
          </w:tcPr>
          <w:p w14:paraId="6EDE29C3" w14:textId="77777777" w:rsidR="001F00E8" w:rsidRDefault="00E87101" w:rsidP="001F00E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Mon</w:t>
            </w:r>
            <w:r w:rsidR="00DB0A67" w:rsidRPr="004D02F7">
              <w:rPr>
                <w:rFonts w:ascii="Calibri" w:eastAsia="Times New Roman" w:hAnsi="Calibri"/>
                <w:sz w:val="22"/>
                <w:szCs w:val="22"/>
                <w:bdr w:val="none" w:sz="0" w:space="0" w:color="auto"/>
                <w:lang w:val="en-GB" w:eastAsia="en-GB"/>
              </w:rPr>
              <w:t>-Fri</w:t>
            </w:r>
            <w:r w:rsidRPr="004D02F7">
              <w:rPr>
                <w:rFonts w:ascii="Calibri" w:eastAsia="Times New Roman" w:hAnsi="Calibri"/>
                <w:sz w:val="22"/>
                <w:szCs w:val="22"/>
                <w:bdr w:val="none" w:sz="0" w:space="0" w:color="auto"/>
                <w:lang w:val="en-GB" w:eastAsia="en-GB"/>
              </w:rPr>
              <w:t xml:space="preserve">:  09:00 </w:t>
            </w:r>
            <w:r w:rsidR="001F00E8">
              <w:rPr>
                <w:rFonts w:ascii="Calibri" w:eastAsia="Times New Roman" w:hAnsi="Calibri"/>
                <w:sz w:val="22"/>
                <w:szCs w:val="22"/>
                <w:bdr w:val="none" w:sz="0" w:space="0" w:color="auto"/>
                <w:lang w:val="en-GB" w:eastAsia="en-GB"/>
              </w:rPr>
              <w:t>–</w:t>
            </w:r>
            <w:r w:rsidRPr="004D02F7">
              <w:rPr>
                <w:rFonts w:ascii="Calibri" w:eastAsia="Times New Roman" w:hAnsi="Calibri"/>
                <w:sz w:val="22"/>
                <w:szCs w:val="22"/>
                <w:bdr w:val="none" w:sz="0" w:space="0" w:color="auto"/>
                <w:lang w:val="en-GB" w:eastAsia="en-GB"/>
              </w:rPr>
              <w:t xml:space="preserve"> </w:t>
            </w:r>
            <w:r w:rsidR="001F00E8">
              <w:rPr>
                <w:rFonts w:ascii="Calibri" w:eastAsia="Times New Roman" w:hAnsi="Calibri"/>
                <w:sz w:val="22"/>
                <w:szCs w:val="22"/>
                <w:bdr w:val="none" w:sz="0" w:space="0" w:color="auto"/>
                <w:lang w:val="en-GB" w:eastAsia="en-GB"/>
              </w:rPr>
              <w:t>13:00</w:t>
            </w:r>
          </w:p>
          <w:p w14:paraId="7481731D" w14:textId="0E56A941" w:rsidR="00E87101" w:rsidRPr="004D02F7" w:rsidRDefault="00E3767B" w:rsidP="001F00E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Pr>
                <w:rFonts w:ascii="Calibri" w:eastAsia="Times New Roman" w:hAnsi="Calibri"/>
                <w:sz w:val="22"/>
                <w:szCs w:val="22"/>
                <w:bdr w:val="none" w:sz="0" w:space="0" w:color="auto"/>
                <w:lang w:val="en-GB" w:eastAsia="en-GB"/>
              </w:rPr>
              <w:t xml:space="preserve">                  14:00- </w:t>
            </w:r>
            <w:r w:rsidR="00E87101" w:rsidRPr="004D02F7">
              <w:rPr>
                <w:rFonts w:ascii="Calibri" w:eastAsia="Times New Roman" w:hAnsi="Calibri"/>
                <w:sz w:val="22"/>
                <w:szCs w:val="22"/>
                <w:bdr w:val="none" w:sz="0" w:space="0" w:color="auto"/>
                <w:lang w:val="en-GB" w:eastAsia="en-GB"/>
              </w:rPr>
              <w:t>18:00</w:t>
            </w:r>
            <w:r w:rsidR="00E87101" w:rsidRPr="004D02F7">
              <w:rPr>
                <w:rFonts w:ascii="Calibri" w:eastAsia="Times New Roman" w:hAnsi="Calibri"/>
                <w:sz w:val="22"/>
                <w:szCs w:val="22"/>
                <w:bdr w:val="none" w:sz="0" w:space="0" w:color="auto"/>
                <w:lang w:val="en-GB" w:eastAsia="en-GB"/>
              </w:rPr>
              <w:br/>
              <w:t xml:space="preserve">Sat:    </w:t>
            </w:r>
            <w:r w:rsidR="007C0868">
              <w:rPr>
                <w:rFonts w:ascii="Calibri" w:eastAsia="Times New Roman" w:hAnsi="Calibri"/>
                <w:sz w:val="22"/>
                <w:szCs w:val="22"/>
                <w:bdr w:val="none" w:sz="0" w:space="0" w:color="auto"/>
                <w:lang w:val="en-GB" w:eastAsia="en-GB"/>
              </w:rPr>
              <w:t xml:space="preserve">       </w:t>
            </w:r>
            <w:r w:rsidR="00E87101" w:rsidRPr="004D02F7">
              <w:rPr>
                <w:rFonts w:ascii="Calibri" w:eastAsia="Times New Roman" w:hAnsi="Calibri"/>
                <w:sz w:val="22"/>
                <w:szCs w:val="22"/>
                <w:bdr w:val="none" w:sz="0" w:space="0" w:color="auto"/>
                <w:lang w:val="en-GB" w:eastAsia="en-GB"/>
              </w:rPr>
              <w:t>Closed</w:t>
            </w:r>
          </w:p>
        </w:tc>
        <w:tc>
          <w:tcPr>
            <w:tcW w:w="2268" w:type="dxa"/>
            <w:tcBorders>
              <w:top w:val="single" w:sz="8" w:space="0" w:color="auto"/>
              <w:left w:val="single" w:sz="8" w:space="0" w:color="auto"/>
              <w:bottom w:val="single" w:sz="8" w:space="0" w:color="auto"/>
              <w:right w:val="single" w:sz="8" w:space="0" w:color="auto"/>
            </w:tcBorders>
            <w:shd w:val="clear" w:color="000000" w:fill="D9E1F2"/>
            <w:hideMark/>
          </w:tcPr>
          <w:p w14:paraId="0AEF19F3" w14:textId="319B95DB" w:rsidR="00DB0A67" w:rsidRPr="004D02F7" w:rsidRDefault="00E87101" w:rsidP="001F00E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Mon</w:t>
            </w:r>
            <w:r w:rsidR="00DB0A67" w:rsidRPr="004D02F7">
              <w:rPr>
                <w:rFonts w:ascii="Calibri" w:eastAsia="Times New Roman" w:hAnsi="Calibri"/>
                <w:sz w:val="22"/>
                <w:szCs w:val="22"/>
                <w:bdr w:val="none" w:sz="0" w:space="0" w:color="auto"/>
                <w:lang w:val="en-GB" w:eastAsia="en-GB"/>
              </w:rPr>
              <w:t>-Fri</w:t>
            </w:r>
            <w:r w:rsidRPr="004D02F7">
              <w:rPr>
                <w:rFonts w:ascii="Calibri" w:eastAsia="Times New Roman" w:hAnsi="Calibri"/>
                <w:sz w:val="22"/>
                <w:szCs w:val="22"/>
                <w:bdr w:val="none" w:sz="0" w:space="0" w:color="auto"/>
                <w:lang w:val="en-GB" w:eastAsia="en-GB"/>
              </w:rPr>
              <w:t>: 09:00 -1</w:t>
            </w:r>
            <w:r w:rsidR="001F00E8">
              <w:rPr>
                <w:rFonts w:ascii="Calibri" w:eastAsia="Times New Roman" w:hAnsi="Calibri"/>
                <w:sz w:val="22"/>
                <w:szCs w:val="22"/>
                <w:bdr w:val="none" w:sz="0" w:space="0" w:color="auto"/>
                <w:lang w:val="en-GB" w:eastAsia="en-GB"/>
              </w:rPr>
              <w:t>8</w:t>
            </w:r>
            <w:r w:rsidRPr="004D02F7">
              <w:rPr>
                <w:rFonts w:ascii="Calibri" w:eastAsia="Times New Roman" w:hAnsi="Calibri"/>
                <w:sz w:val="22"/>
                <w:szCs w:val="22"/>
                <w:bdr w:val="none" w:sz="0" w:space="0" w:color="auto"/>
                <w:lang w:val="en-GB" w:eastAsia="en-GB"/>
              </w:rPr>
              <w:t>:00</w:t>
            </w:r>
          </w:p>
          <w:p w14:paraId="252A2356" w14:textId="38D0CD86" w:rsidR="00E87101" w:rsidRPr="004D02F7" w:rsidRDefault="00E87101" w:rsidP="001F00E8">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 xml:space="preserve">Sat:  </w:t>
            </w:r>
            <w:r w:rsidR="00DB0A67" w:rsidRPr="004D02F7">
              <w:rPr>
                <w:rFonts w:ascii="Calibri" w:eastAsia="Times New Roman" w:hAnsi="Calibri"/>
                <w:sz w:val="22"/>
                <w:szCs w:val="22"/>
                <w:bdr w:val="none" w:sz="0" w:space="0" w:color="auto"/>
                <w:lang w:val="en-GB" w:eastAsia="en-GB"/>
              </w:rPr>
              <w:t xml:space="preserve"> </w:t>
            </w:r>
            <w:r w:rsidR="00AB3AAF">
              <w:rPr>
                <w:rFonts w:ascii="Calibri" w:eastAsia="Times New Roman" w:hAnsi="Calibri"/>
                <w:sz w:val="22"/>
                <w:szCs w:val="22"/>
                <w:bdr w:val="none" w:sz="0" w:space="0" w:color="auto"/>
                <w:lang w:val="en-GB" w:eastAsia="en-GB"/>
              </w:rPr>
              <w:t xml:space="preserve">      </w:t>
            </w:r>
            <w:r w:rsidRPr="004D02F7">
              <w:rPr>
                <w:rFonts w:ascii="Calibri" w:eastAsia="Times New Roman" w:hAnsi="Calibri"/>
                <w:sz w:val="22"/>
                <w:szCs w:val="22"/>
                <w:bdr w:val="none" w:sz="0" w:space="0" w:color="auto"/>
                <w:lang w:val="en-GB" w:eastAsia="en-GB"/>
              </w:rPr>
              <w:t>Closed</w:t>
            </w:r>
          </w:p>
        </w:tc>
      </w:tr>
      <w:tr w:rsidR="00AF33AB" w:rsidRPr="00736EA2" w14:paraId="17B54760" w14:textId="77777777" w:rsidTr="00777AEA">
        <w:trPr>
          <w:trHeight w:val="941"/>
        </w:trPr>
        <w:tc>
          <w:tcPr>
            <w:tcW w:w="1975" w:type="dxa"/>
            <w:tcBorders>
              <w:top w:val="single" w:sz="8" w:space="0" w:color="auto"/>
              <w:left w:val="single" w:sz="8" w:space="0" w:color="auto"/>
              <w:bottom w:val="single" w:sz="8" w:space="0" w:color="auto"/>
              <w:right w:val="single" w:sz="8" w:space="0" w:color="auto"/>
            </w:tcBorders>
            <w:shd w:val="clear" w:color="auto" w:fill="auto"/>
            <w:hideMark/>
          </w:tcPr>
          <w:p w14:paraId="1DFB72CA" w14:textId="77777777" w:rsidR="00812963" w:rsidRDefault="00E87101" w:rsidP="004D02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 xml:space="preserve">Boots the Chemist </w:t>
            </w:r>
          </w:p>
          <w:p w14:paraId="298FBBE4" w14:textId="76BBCEDA" w:rsidR="00E87101" w:rsidRPr="00812963" w:rsidRDefault="00E87101" w:rsidP="004D02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i/>
                <w:iCs/>
                <w:sz w:val="22"/>
                <w:szCs w:val="22"/>
                <w:bdr w:val="none" w:sz="0" w:space="0" w:color="auto"/>
                <w:lang w:val="en-GB" w:eastAsia="en-GB"/>
              </w:rPr>
            </w:pPr>
            <w:r w:rsidRPr="00812963">
              <w:rPr>
                <w:rFonts w:ascii="Calibri" w:eastAsia="Times New Roman" w:hAnsi="Calibri"/>
                <w:i/>
                <w:iCs/>
                <w:sz w:val="22"/>
                <w:szCs w:val="22"/>
                <w:bdr w:val="none" w:sz="0" w:space="0" w:color="auto"/>
                <w:lang w:val="en-GB" w:eastAsia="en-GB"/>
              </w:rPr>
              <w:t xml:space="preserve">Former name: </w:t>
            </w:r>
            <w:proofErr w:type="spellStart"/>
            <w:r w:rsidRPr="00812963">
              <w:rPr>
                <w:rFonts w:ascii="Calibri" w:eastAsia="Times New Roman" w:hAnsi="Calibri"/>
                <w:i/>
                <w:iCs/>
                <w:sz w:val="22"/>
                <w:szCs w:val="22"/>
                <w:bdr w:val="none" w:sz="0" w:space="0" w:color="auto"/>
                <w:lang w:val="en-GB" w:eastAsia="en-GB"/>
              </w:rPr>
              <w:t>Millman</w:t>
            </w:r>
            <w:proofErr w:type="spellEnd"/>
            <w:r w:rsidRPr="00812963">
              <w:rPr>
                <w:rFonts w:ascii="Calibri" w:eastAsia="Times New Roman" w:hAnsi="Calibri"/>
                <w:i/>
                <w:iCs/>
                <w:sz w:val="22"/>
                <w:szCs w:val="22"/>
                <w:bdr w:val="none" w:sz="0" w:space="0" w:color="auto"/>
                <w:lang w:val="en-GB" w:eastAsia="en-GB"/>
              </w:rPr>
              <w:t xml:space="preserve"> Pharmacy</w:t>
            </w:r>
          </w:p>
        </w:tc>
        <w:tc>
          <w:tcPr>
            <w:tcW w:w="1417" w:type="dxa"/>
            <w:tcBorders>
              <w:top w:val="single" w:sz="8" w:space="0" w:color="auto"/>
              <w:left w:val="single" w:sz="8" w:space="0" w:color="auto"/>
              <w:bottom w:val="single" w:sz="8" w:space="0" w:color="auto"/>
              <w:right w:val="single" w:sz="8" w:space="0" w:color="auto"/>
            </w:tcBorders>
            <w:shd w:val="clear" w:color="auto" w:fill="auto"/>
            <w:noWrap/>
            <w:hideMark/>
          </w:tcPr>
          <w:p w14:paraId="0A27F5EB" w14:textId="77777777" w:rsidR="00E87101" w:rsidRPr="004D02F7" w:rsidRDefault="00E87101" w:rsidP="004D02F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30/10/2020</w:t>
            </w:r>
          </w:p>
        </w:tc>
        <w:tc>
          <w:tcPr>
            <w:tcW w:w="1701" w:type="dxa"/>
            <w:tcBorders>
              <w:top w:val="single" w:sz="8" w:space="0" w:color="auto"/>
              <w:left w:val="single" w:sz="8" w:space="0" w:color="auto"/>
              <w:bottom w:val="single" w:sz="8" w:space="0" w:color="auto"/>
              <w:right w:val="single" w:sz="8" w:space="0" w:color="auto"/>
            </w:tcBorders>
            <w:shd w:val="clear" w:color="auto" w:fill="auto"/>
            <w:hideMark/>
          </w:tcPr>
          <w:p w14:paraId="038645FB" w14:textId="77777777" w:rsidR="00A831C9" w:rsidRDefault="00E87101" w:rsidP="00A831C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57 High Street</w:t>
            </w:r>
            <w:r w:rsidRPr="004D02F7">
              <w:rPr>
                <w:rFonts w:ascii="Calibri" w:eastAsia="Times New Roman" w:hAnsi="Calibri"/>
                <w:sz w:val="22"/>
                <w:szCs w:val="22"/>
                <w:bdr w:val="none" w:sz="0" w:space="0" w:color="auto"/>
                <w:lang w:val="en-GB" w:eastAsia="en-GB"/>
              </w:rPr>
              <w:br/>
              <w:t>Egham</w:t>
            </w:r>
            <w:r w:rsidRPr="004D02F7">
              <w:rPr>
                <w:rFonts w:ascii="Calibri" w:eastAsia="Times New Roman" w:hAnsi="Calibri"/>
                <w:sz w:val="22"/>
                <w:szCs w:val="22"/>
                <w:bdr w:val="none" w:sz="0" w:space="0" w:color="auto"/>
                <w:lang w:val="en-GB" w:eastAsia="en-GB"/>
              </w:rPr>
              <w:br/>
              <w:t>Surrey</w:t>
            </w:r>
            <w:r w:rsidR="00812963">
              <w:rPr>
                <w:rFonts w:ascii="Calibri" w:eastAsia="Times New Roman" w:hAnsi="Calibri"/>
                <w:sz w:val="22"/>
                <w:szCs w:val="22"/>
                <w:bdr w:val="none" w:sz="0" w:space="0" w:color="auto"/>
                <w:lang w:val="en-GB" w:eastAsia="en-GB"/>
              </w:rPr>
              <w:t xml:space="preserve">, </w:t>
            </w:r>
          </w:p>
          <w:p w14:paraId="3A11F4EA" w14:textId="0662488F" w:rsidR="00E87101" w:rsidRPr="004D02F7" w:rsidRDefault="00E87101" w:rsidP="00A831C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TW20 9EX</w:t>
            </w:r>
          </w:p>
        </w:tc>
        <w:tc>
          <w:tcPr>
            <w:tcW w:w="2268" w:type="dxa"/>
            <w:tcBorders>
              <w:top w:val="single" w:sz="8" w:space="0" w:color="auto"/>
              <w:left w:val="single" w:sz="8" w:space="0" w:color="auto"/>
              <w:bottom w:val="single" w:sz="8" w:space="0" w:color="auto"/>
              <w:right w:val="single" w:sz="8" w:space="0" w:color="auto"/>
            </w:tcBorders>
            <w:shd w:val="clear" w:color="auto" w:fill="auto"/>
            <w:hideMark/>
          </w:tcPr>
          <w:p w14:paraId="55FB758E" w14:textId="3BD99803" w:rsidR="00E36A0E" w:rsidRPr="004D02F7" w:rsidRDefault="00E87101" w:rsidP="00A831C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Mon</w:t>
            </w:r>
            <w:r w:rsidR="00E36A0E" w:rsidRPr="004D02F7">
              <w:rPr>
                <w:rFonts w:ascii="Calibri" w:eastAsia="Times New Roman" w:hAnsi="Calibri"/>
                <w:sz w:val="22"/>
                <w:szCs w:val="22"/>
                <w:bdr w:val="none" w:sz="0" w:space="0" w:color="auto"/>
                <w:lang w:val="en-GB" w:eastAsia="en-GB"/>
              </w:rPr>
              <w:t>-Fri</w:t>
            </w:r>
            <w:r w:rsidRPr="004D02F7">
              <w:rPr>
                <w:rFonts w:ascii="Calibri" w:eastAsia="Times New Roman" w:hAnsi="Calibri"/>
                <w:sz w:val="22"/>
                <w:szCs w:val="22"/>
                <w:bdr w:val="none" w:sz="0" w:space="0" w:color="auto"/>
                <w:lang w:val="en-GB" w:eastAsia="en-GB"/>
              </w:rPr>
              <w:t>: 09:00-13:00,</w:t>
            </w:r>
          </w:p>
          <w:p w14:paraId="5DED85DB" w14:textId="6EED3535" w:rsidR="00E87101" w:rsidRPr="004D02F7" w:rsidRDefault="00E36A0E" w:rsidP="00A831C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 xml:space="preserve">                </w:t>
            </w:r>
            <w:r w:rsidR="00E87101" w:rsidRPr="004D02F7">
              <w:rPr>
                <w:rFonts w:ascii="Calibri" w:eastAsia="Times New Roman" w:hAnsi="Calibri"/>
                <w:sz w:val="22"/>
                <w:szCs w:val="22"/>
                <w:bdr w:val="none" w:sz="0" w:space="0" w:color="auto"/>
                <w:lang w:val="en-GB" w:eastAsia="en-GB"/>
              </w:rPr>
              <w:t>13:30-17:30</w:t>
            </w:r>
            <w:r w:rsidR="004D02F7">
              <w:rPr>
                <w:rFonts w:ascii="Calibri" w:eastAsia="Times New Roman" w:hAnsi="Calibri"/>
                <w:sz w:val="22"/>
                <w:szCs w:val="22"/>
                <w:bdr w:val="none" w:sz="0" w:space="0" w:color="auto"/>
                <w:lang w:val="en-GB" w:eastAsia="en-GB"/>
              </w:rPr>
              <w:t xml:space="preserve"> </w:t>
            </w:r>
            <w:r w:rsidR="00E87101" w:rsidRPr="004D02F7">
              <w:rPr>
                <w:rFonts w:ascii="Calibri" w:eastAsia="Times New Roman" w:hAnsi="Calibri"/>
                <w:sz w:val="22"/>
                <w:szCs w:val="22"/>
                <w:bdr w:val="none" w:sz="0" w:space="0" w:color="auto"/>
                <w:lang w:val="en-GB" w:eastAsia="en-GB"/>
              </w:rPr>
              <w:t xml:space="preserve">Sat: </w:t>
            </w:r>
            <w:r w:rsidR="00AB3AAF">
              <w:rPr>
                <w:rFonts w:ascii="Calibri" w:eastAsia="Times New Roman" w:hAnsi="Calibri"/>
                <w:sz w:val="22"/>
                <w:szCs w:val="22"/>
                <w:bdr w:val="none" w:sz="0" w:space="0" w:color="auto"/>
                <w:lang w:val="en-GB" w:eastAsia="en-GB"/>
              </w:rPr>
              <w:t xml:space="preserve">        </w:t>
            </w:r>
            <w:r w:rsidR="00E87101" w:rsidRPr="004D02F7">
              <w:rPr>
                <w:rFonts w:ascii="Calibri" w:eastAsia="Times New Roman" w:hAnsi="Calibri"/>
                <w:sz w:val="22"/>
                <w:szCs w:val="22"/>
                <w:bdr w:val="none" w:sz="0" w:space="0" w:color="auto"/>
                <w:lang w:val="en-GB" w:eastAsia="en-GB"/>
              </w:rPr>
              <w:t>Closed</w:t>
            </w:r>
            <w:r w:rsidR="00E87101" w:rsidRPr="004D02F7">
              <w:rPr>
                <w:rFonts w:ascii="Calibri" w:eastAsia="Times New Roman" w:hAnsi="Calibri"/>
                <w:sz w:val="22"/>
                <w:szCs w:val="22"/>
                <w:bdr w:val="none" w:sz="0" w:space="0" w:color="auto"/>
                <w:lang w:val="en-GB" w:eastAsia="en-GB"/>
              </w:rPr>
              <w:br/>
            </w:r>
          </w:p>
        </w:tc>
        <w:tc>
          <w:tcPr>
            <w:tcW w:w="2268" w:type="dxa"/>
            <w:tcBorders>
              <w:top w:val="single" w:sz="8" w:space="0" w:color="auto"/>
              <w:left w:val="single" w:sz="8" w:space="0" w:color="auto"/>
              <w:bottom w:val="single" w:sz="8" w:space="0" w:color="auto"/>
              <w:right w:val="single" w:sz="8" w:space="0" w:color="auto"/>
            </w:tcBorders>
            <w:shd w:val="clear" w:color="auto" w:fill="auto"/>
            <w:hideMark/>
          </w:tcPr>
          <w:p w14:paraId="7C34FC05" w14:textId="3E818527" w:rsidR="00E87101" w:rsidRPr="004D02F7" w:rsidRDefault="00E87101" w:rsidP="00A831C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Mon</w:t>
            </w:r>
            <w:r w:rsidR="00E36A0E" w:rsidRPr="004D02F7">
              <w:rPr>
                <w:rFonts w:ascii="Calibri" w:eastAsia="Times New Roman" w:hAnsi="Calibri"/>
                <w:sz w:val="22"/>
                <w:szCs w:val="22"/>
                <w:bdr w:val="none" w:sz="0" w:space="0" w:color="auto"/>
                <w:lang w:val="en-GB" w:eastAsia="en-GB"/>
              </w:rPr>
              <w:t>-Sat</w:t>
            </w:r>
            <w:r w:rsidRPr="004D02F7">
              <w:rPr>
                <w:rFonts w:ascii="Calibri" w:eastAsia="Times New Roman" w:hAnsi="Calibri"/>
                <w:sz w:val="22"/>
                <w:szCs w:val="22"/>
                <w:bdr w:val="none" w:sz="0" w:space="0" w:color="auto"/>
                <w:lang w:val="en-GB" w:eastAsia="en-GB"/>
              </w:rPr>
              <w:t>:  08:00-18:00</w:t>
            </w:r>
            <w:r w:rsidRPr="004D02F7">
              <w:rPr>
                <w:rFonts w:ascii="Calibri" w:eastAsia="Times New Roman" w:hAnsi="Calibri"/>
                <w:sz w:val="22"/>
                <w:szCs w:val="22"/>
                <w:bdr w:val="none" w:sz="0" w:space="0" w:color="auto"/>
                <w:lang w:val="en-GB" w:eastAsia="en-GB"/>
              </w:rPr>
              <w:br/>
              <w:t xml:space="preserve">Sun:    </w:t>
            </w:r>
            <w:r w:rsidR="00E36A0E" w:rsidRPr="004D02F7">
              <w:rPr>
                <w:rFonts w:ascii="Calibri" w:eastAsia="Times New Roman" w:hAnsi="Calibri"/>
                <w:sz w:val="22"/>
                <w:szCs w:val="22"/>
                <w:bdr w:val="none" w:sz="0" w:space="0" w:color="auto"/>
                <w:lang w:val="en-GB" w:eastAsia="en-GB"/>
              </w:rPr>
              <w:t xml:space="preserve">      </w:t>
            </w:r>
            <w:r w:rsidRPr="004D02F7">
              <w:rPr>
                <w:rFonts w:ascii="Calibri" w:eastAsia="Times New Roman" w:hAnsi="Calibri"/>
                <w:sz w:val="22"/>
                <w:szCs w:val="22"/>
                <w:bdr w:val="none" w:sz="0" w:space="0" w:color="auto"/>
                <w:lang w:val="en-GB" w:eastAsia="en-GB"/>
              </w:rPr>
              <w:t>11:00-17:00</w:t>
            </w:r>
          </w:p>
        </w:tc>
      </w:tr>
      <w:tr w:rsidR="00AF33AB" w:rsidRPr="00736EA2" w14:paraId="3E49FDCE" w14:textId="77777777" w:rsidTr="00777AEA">
        <w:trPr>
          <w:trHeight w:val="689"/>
        </w:trPr>
        <w:tc>
          <w:tcPr>
            <w:tcW w:w="1975" w:type="dxa"/>
            <w:tcBorders>
              <w:top w:val="single" w:sz="8" w:space="0" w:color="auto"/>
              <w:left w:val="single" w:sz="8" w:space="0" w:color="auto"/>
              <w:bottom w:val="single" w:sz="8" w:space="0" w:color="auto"/>
              <w:right w:val="single" w:sz="8" w:space="0" w:color="auto"/>
            </w:tcBorders>
            <w:shd w:val="clear" w:color="000000" w:fill="D9E1F2"/>
            <w:hideMark/>
          </w:tcPr>
          <w:p w14:paraId="207FF595" w14:textId="77777777" w:rsidR="00E87101" w:rsidRPr="004D02F7" w:rsidRDefault="00E87101" w:rsidP="004D02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 xml:space="preserve">Kamsons Pharmacy </w:t>
            </w:r>
            <w:r w:rsidRPr="00812963">
              <w:rPr>
                <w:rFonts w:ascii="Calibri" w:eastAsia="Times New Roman" w:hAnsi="Calibri"/>
                <w:i/>
                <w:iCs/>
                <w:sz w:val="22"/>
                <w:szCs w:val="22"/>
                <w:bdr w:val="none" w:sz="0" w:space="0" w:color="auto"/>
                <w:lang w:val="en-GB" w:eastAsia="en-GB"/>
              </w:rPr>
              <w:t>Former name: Lloyds Pharmacy</w:t>
            </w:r>
          </w:p>
        </w:tc>
        <w:tc>
          <w:tcPr>
            <w:tcW w:w="1417" w:type="dxa"/>
            <w:tcBorders>
              <w:top w:val="single" w:sz="8" w:space="0" w:color="auto"/>
              <w:left w:val="single" w:sz="8" w:space="0" w:color="auto"/>
              <w:bottom w:val="single" w:sz="8" w:space="0" w:color="auto"/>
              <w:right w:val="single" w:sz="8" w:space="0" w:color="auto"/>
            </w:tcBorders>
            <w:shd w:val="clear" w:color="000000" w:fill="D9E1F2"/>
            <w:noWrap/>
            <w:hideMark/>
          </w:tcPr>
          <w:p w14:paraId="67FD2872" w14:textId="77777777" w:rsidR="00E87101" w:rsidRPr="004D02F7" w:rsidRDefault="00E87101" w:rsidP="004D02F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01/12/2020</w:t>
            </w:r>
          </w:p>
        </w:tc>
        <w:tc>
          <w:tcPr>
            <w:tcW w:w="1701" w:type="dxa"/>
            <w:tcBorders>
              <w:top w:val="single" w:sz="8" w:space="0" w:color="auto"/>
              <w:left w:val="single" w:sz="8" w:space="0" w:color="auto"/>
              <w:bottom w:val="single" w:sz="8" w:space="0" w:color="auto"/>
              <w:right w:val="single" w:sz="8" w:space="0" w:color="auto"/>
            </w:tcBorders>
            <w:shd w:val="clear" w:color="000000" w:fill="D9E1F2"/>
            <w:hideMark/>
          </w:tcPr>
          <w:p w14:paraId="76059D04" w14:textId="7190D41A" w:rsidR="00E87101" w:rsidRPr="004D02F7" w:rsidRDefault="00E87101" w:rsidP="004D02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proofErr w:type="spellStart"/>
            <w:r w:rsidRPr="004D02F7">
              <w:rPr>
                <w:rFonts w:ascii="Calibri" w:eastAsia="Times New Roman" w:hAnsi="Calibri"/>
                <w:sz w:val="22"/>
                <w:szCs w:val="22"/>
                <w:bdr w:val="none" w:sz="0" w:space="0" w:color="auto"/>
                <w:lang w:val="en-GB" w:eastAsia="en-GB"/>
              </w:rPr>
              <w:t>Catershall</w:t>
            </w:r>
            <w:proofErr w:type="spellEnd"/>
            <w:r w:rsidRPr="004D02F7">
              <w:rPr>
                <w:rFonts w:ascii="Calibri" w:eastAsia="Times New Roman" w:hAnsi="Calibri"/>
                <w:sz w:val="22"/>
                <w:szCs w:val="22"/>
                <w:bdr w:val="none" w:sz="0" w:space="0" w:color="auto"/>
                <w:lang w:val="en-GB" w:eastAsia="en-GB"/>
              </w:rPr>
              <w:t xml:space="preserve"> Mill</w:t>
            </w:r>
            <w:r w:rsidRPr="004D02F7">
              <w:rPr>
                <w:rFonts w:ascii="Calibri" w:eastAsia="Times New Roman" w:hAnsi="Calibri"/>
                <w:sz w:val="22"/>
                <w:szCs w:val="22"/>
                <w:bdr w:val="none" w:sz="0" w:space="0" w:color="auto"/>
                <w:lang w:val="en-GB" w:eastAsia="en-GB"/>
              </w:rPr>
              <w:br/>
            </w:r>
            <w:proofErr w:type="spellStart"/>
            <w:r w:rsidRPr="004D02F7">
              <w:rPr>
                <w:rFonts w:ascii="Calibri" w:eastAsia="Times New Roman" w:hAnsi="Calibri"/>
                <w:sz w:val="22"/>
                <w:szCs w:val="22"/>
                <w:bdr w:val="none" w:sz="0" w:space="0" w:color="auto"/>
                <w:lang w:val="en-GB" w:eastAsia="en-GB"/>
              </w:rPr>
              <w:t>Cattershall</w:t>
            </w:r>
            <w:proofErr w:type="spellEnd"/>
            <w:r w:rsidRPr="004D02F7">
              <w:rPr>
                <w:rFonts w:ascii="Calibri" w:eastAsia="Times New Roman" w:hAnsi="Calibri"/>
                <w:sz w:val="22"/>
                <w:szCs w:val="22"/>
                <w:bdr w:val="none" w:sz="0" w:space="0" w:color="auto"/>
                <w:lang w:val="en-GB" w:eastAsia="en-GB"/>
              </w:rPr>
              <w:t xml:space="preserve"> Road</w:t>
            </w:r>
            <w:r w:rsidRPr="004D02F7">
              <w:rPr>
                <w:rFonts w:ascii="Calibri" w:eastAsia="Times New Roman" w:hAnsi="Calibri"/>
                <w:sz w:val="22"/>
                <w:szCs w:val="22"/>
                <w:bdr w:val="none" w:sz="0" w:space="0" w:color="auto"/>
                <w:lang w:val="en-GB" w:eastAsia="en-GB"/>
              </w:rPr>
              <w:br/>
              <w:t>Godalming</w:t>
            </w:r>
            <w:r w:rsidRPr="004D02F7">
              <w:rPr>
                <w:rFonts w:ascii="Calibri" w:eastAsia="Times New Roman" w:hAnsi="Calibri"/>
                <w:sz w:val="22"/>
                <w:szCs w:val="22"/>
                <w:bdr w:val="none" w:sz="0" w:space="0" w:color="auto"/>
                <w:lang w:val="en-GB" w:eastAsia="en-GB"/>
              </w:rPr>
              <w:br/>
              <w:t>Surrey</w:t>
            </w:r>
            <w:r w:rsidR="00812963">
              <w:rPr>
                <w:rFonts w:ascii="Calibri" w:eastAsia="Times New Roman" w:hAnsi="Calibri"/>
                <w:sz w:val="22"/>
                <w:szCs w:val="22"/>
                <w:bdr w:val="none" w:sz="0" w:space="0" w:color="auto"/>
                <w:lang w:val="en-GB" w:eastAsia="en-GB"/>
              </w:rPr>
              <w:t xml:space="preserve">, </w:t>
            </w:r>
            <w:r w:rsidRPr="004D02F7">
              <w:rPr>
                <w:rFonts w:ascii="Calibri" w:eastAsia="Times New Roman" w:hAnsi="Calibri"/>
                <w:sz w:val="22"/>
                <w:szCs w:val="22"/>
                <w:bdr w:val="none" w:sz="0" w:space="0" w:color="auto"/>
                <w:lang w:val="en-GB" w:eastAsia="en-GB"/>
              </w:rPr>
              <w:t>GU7 1NJ</w:t>
            </w:r>
          </w:p>
        </w:tc>
        <w:tc>
          <w:tcPr>
            <w:tcW w:w="2268" w:type="dxa"/>
            <w:tcBorders>
              <w:top w:val="single" w:sz="8" w:space="0" w:color="auto"/>
              <w:left w:val="single" w:sz="8" w:space="0" w:color="auto"/>
              <w:bottom w:val="single" w:sz="8" w:space="0" w:color="auto"/>
              <w:right w:val="single" w:sz="8" w:space="0" w:color="auto"/>
            </w:tcBorders>
            <w:shd w:val="clear" w:color="000000" w:fill="D9E1F2"/>
            <w:hideMark/>
          </w:tcPr>
          <w:p w14:paraId="5065891B" w14:textId="10F46939" w:rsidR="00E87101" w:rsidRPr="004D02F7" w:rsidRDefault="00E87101" w:rsidP="004D02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Mon</w:t>
            </w:r>
            <w:r w:rsidR="00E36A0E" w:rsidRPr="004D02F7">
              <w:rPr>
                <w:rFonts w:ascii="Calibri" w:eastAsia="Times New Roman" w:hAnsi="Calibri"/>
                <w:sz w:val="22"/>
                <w:szCs w:val="22"/>
                <w:bdr w:val="none" w:sz="0" w:space="0" w:color="auto"/>
                <w:lang w:val="en-GB" w:eastAsia="en-GB"/>
              </w:rPr>
              <w:t>-Sat</w:t>
            </w:r>
            <w:r w:rsidRPr="004D02F7">
              <w:rPr>
                <w:rFonts w:ascii="Calibri" w:eastAsia="Times New Roman" w:hAnsi="Calibri"/>
                <w:sz w:val="22"/>
                <w:szCs w:val="22"/>
                <w:bdr w:val="none" w:sz="0" w:space="0" w:color="auto"/>
                <w:lang w:val="en-GB" w:eastAsia="en-GB"/>
              </w:rPr>
              <w:t>:</w:t>
            </w:r>
            <w:r w:rsidR="004D02F7">
              <w:rPr>
                <w:rFonts w:ascii="Calibri" w:eastAsia="Times New Roman" w:hAnsi="Calibri"/>
                <w:sz w:val="22"/>
                <w:szCs w:val="22"/>
                <w:bdr w:val="none" w:sz="0" w:space="0" w:color="auto"/>
                <w:lang w:val="en-GB" w:eastAsia="en-GB"/>
              </w:rPr>
              <w:t xml:space="preserve"> </w:t>
            </w:r>
            <w:r w:rsidR="00AB3AAF">
              <w:rPr>
                <w:rFonts w:ascii="Calibri" w:eastAsia="Times New Roman" w:hAnsi="Calibri"/>
                <w:sz w:val="22"/>
                <w:szCs w:val="22"/>
                <w:bdr w:val="none" w:sz="0" w:space="0" w:color="auto"/>
                <w:lang w:val="en-GB" w:eastAsia="en-GB"/>
              </w:rPr>
              <w:t xml:space="preserve"> </w:t>
            </w:r>
            <w:r w:rsidRPr="004D02F7">
              <w:rPr>
                <w:rFonts w:ascii="Calibri" w:eastAsia="Times New Roman" w:hAnsi="Calibri"/>
                <w:sz w:val="22"/>
                <w:szCs w:val="22"/>
                <w:bdr w:val="none" w:sz="0" w:space="0" w:color="auto"/>
                <w:lang w:val="en-GB" w:eastAsia="en-GB"/>
              </w:rPr>
              <w:t>08:30-19:00</w:t>
            </w:r>
            <w:r w:rsidRPr="004D02F7">
              <w:rPr>
                <w:rFonts w:ascii="Calibri" w:eastAsia="Times New Roman" w:hAnsi="Calibri"/>
                <w:sz w:val="22"/>
                <w:szCs w:val="22"/>
                <w:bdr w:val="none" w:sz="0" w:space="0" w:color="auto"/>
                <w:lang w:val="en-GB" w:eastAsia="en-GB"/>
              </w:rPr>
              <w:br/>
            </w:r>
          </w:p>
        </w:tc>
        <w:tc>
          <w:tcPr>
            <w:tcW w:w="2268" w:type="dxa"/>
            <w:tcBorders>
              <w:top w:val="single" w:sz="8" w:space="0" w:color="auto"/>
              <w:left w:val="single" w:sz="8" w:space="0" w:color="auto"/>
              <w:bottom w:val="single" w:sz="8" w:space="0" w:color="auto"/>
              <w:right w:val="single" w:sz="8" w:space="0" w:color="auto"/>
            </w:tcBorders>
            <w:shd w:val="clear" w:color="000000" w:fill="D9E1F2"/>
            <w:hideMark/>
          </w:tcPr>
          <w:p w14:paraId="67AD3AC1" w14:textId="20B3F78C" w:rsidR="00E36A0E" w:rsidRPr="004D02F7" w:rsidRDefault="00E87101" w:rsidP="004D02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Mon:</w:t>
            </w:r>
            <w:r w:rsidR="00AB3AAF">
              <w:rPr>
                <w:rFonts w:ascii="Calibri" w:eastAsia="Times New Roman" w:hAnsi="Calibri"/>
                <w:sz w:val="22"/>
                <w:szCs w:val="22"/>
                <w:bdr w:val="none" w:sz="0" w:space="0" w:color="auto"/>
                <w:lang w:val="en-GB" w:eastAsia="en-GB"/>
              </w:rPr>
              <w:t xml:space="preserve"> </w:t>
            </w:r>
            <w:r w:rsidRPr="004D02F7">
              <w:rPr>
                <w:rFonts w:ascii="Calibri" w:eastAsia="Times New Roman" w:hAnsi="Calibri"/>
                <w:sz w:val="22"/>
                <w:szCs w:val="22"/>
                <w:bdr w:val="none" w:sz="0" w:space="0" w:color="auto"/>
                <w:lang w:val="en-GB" w:eastAsia="en-GB"/>
              </w:rPr>
              <w:t xml:space="preserve"> </w:t>
            </w:r>
            <w:r w:rsidR="00AB3AAF">
              <w:rPr>
                <w:rFonts w:ascii="Calibri" w:eastAsia="Times New Roman" w:hAnsi="Calibri"/>
                <w:sz w:val="22"/>
                <w:szCs w:val="22"/>
                <w:bdr w:val="none" w:sz="0" w:space="0" w:color="auto"/>
                <w:lang w:val="en-GB" w:eastAsia="en-GB"/>
              </w:rPr>
              <w:t xml:space="preserve">    </w:t>
            </w:r>
            <w:r w:rsidRPr="004D02F7">
              <w:rPr>
                <w:rFonts w:ascii="Calibri" w:eastAsia="Times New Roman" w:hAnsi="Calibri"/>
                <w:sz w:val="22"/>
                <w:szCs w:val="22"/>
                <w:bdr w:val="none" w:sz="0" w:space="0" w:color="auto"/>
                <w:lang w:val="en-GB" w:eastAsia="en-GB"/>
              </w:rPr>
              <w:t xml:space="preserve">08:30 -11:00 </w:t>
            </w:r>
          </w:p>
          <w:p w14:paraId="00CA5D07" w14:textId="406F0440" w:rsidR="00E36A0E" w:rsidRPr="004D02F7" w:rsidRDefault="00E36A0E" w:rsidP="004D02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 xml:space="preserve">           </w:t>
            </w:r>
            <w:r w:rsidR="00AB3AAF">
              <w:rPr>
                <w:rFonts w:ascii="Calibri" w:eastAsia="Times New Roman" w:hAnsi="Calibri"/>
                <w:sz w:val="22"/>
                <w:szCs w:val="22"/>
                <w:bdr w:val="none" w:sz="0" w:space="0" w:color="auto"/>
                <w:lang w:val="en-GB" w:eastAsia="en-GB"/>
              </w:rPr>
              <w:t xml:space="preserve">     </w:t>
            </w:r>
            <w:r w:rsidR="00E87101" w:rsidRPr="004D02F7">
              <w:rPr>
                <w:rFonts w:ascii="Calibri" w:eastAsia="Times New Roman" w:hAnsi="Calibri"/>
                <w:sz w:val="22"/>
                <w:szCs w:val="22"/>
                <w:bdr w:val="none" w:sz="0" w:space="0" w:color="auto"/>
                <w:lang w:val="en-GB" w:eastAsia="en-GB"/>
              </w:rPr>
              <w:t>16:00 -17:00</w:t>
            </w:r>
            <w:r w:rsidR="00E87101" w:rsidRPr="004D02F7">
              <w:rPr>
                <w:rFonts w:ascii="Calibri" w:eastAsia="Times New Roman" w:hAnsi="Calibri"/>
                <w:sz w:val="22"/>
                <w:szCs w:val="22"/>
                <w:bdr w:val="none" w:sz="0" w:space="0" w:color="auto"/>
                <w:lang w:val="en-GB" w:eastAsia="en-GB"/>
              </w:rPr>
              <w:br/>
              <w:t>Tue</w:t>
            </w:r>
            <w:r w:rsidRPr="004D02F7">
              <w:rPr>
                <w:rFonts w:ascii="Calibri" w:eastAsia="Times New Roman" w:hAnsi="Calibri"/>
                <w:sz w:val="22"/>
                <w:szCs w:val="22"/>
                <w:bdr w:val="none" w:sz="0" w:space="0" w:color="auto"/>
                <w:lang w:val="en-GB" w:eastAsia="en-GB"/>
              </w:rPr>
              <w:t>-Fri</w:t>
            </w:r>
            <w:r w:rsidR="00E87101" w:rsidRPr="004D02F7">
              <w:rPr>
                <w:rFonts w:ascii="Calibri" w:eastAsia="Times New Roman" w:hAnsi="Calibri"/>
                <w:sz w:val="22"/>
                <w:szCs w:val="22"/>
                <w:bdr w:val="none" w:sz="0" w:space="0" w:color="auto"/>
                <w:lang w:val="en-GB" w:eastAsia="en-GB"/>
              </w:rPr>
              <w:t xml:space="preserve">: </w:t>
            </w:r>
            <w:r w:rsidR="00AB3AAF">
              <w:rPr>
                <w:rFonts w:ascii="Calibri" w:eastAsia="Times New Roman" w:hAnsi="Calibri"/>
                <w:sz w:val="22"/>
                <w:szCs w:val="22"/>
                <w:bdr w:val="none" w:sz="0" w:space="0" w:color="auto"/>
                <w:lang w:val="en-GB" w:eastAsia="en-GB"/>
              </w:rPr>
              <w:t xml:space="preserve"> </w:t>
            </w:r>
            <w:r w:rsidR="00E87101" w:rsidRPr="004D02F7">
              <w:rPr>
                <w:rFonts w:ascii="Calibri" w:eastAsia="Times New Roman" w:hAnsi="Calibri"/>
                <w:sz w:val="22"/>
                <w:szCs w:val="22"/>
                <w:bdr w:val="none" w:sz="0" w:space="0" w:color="auto"/>
                <w:lang w:val="en-GB" w:eastAsia="en-GB"/>
              </w:rPr>
              <w:t xml:space="preserve">08:30 -11:00 </w:t>
            </w:r>
          </w:p>
          <w:p w14:paraId="6249A4F4" w14:textId="3F5CF64C" w:rsidR="00E87101" w:rsidRPr="004D02F7" w:rsidRDefault="00E36A0E" w:rsidP="004D02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 xml:space="preserve">            </w:t>
            </w:r>
            <w:r w:rsidR="00AB3AAF">
              <w:rPr>
                <w:rFonts w:ascii="Calibri" w:eastAsia="Times New Roman" w:hAnsi="Calibri"/>
                <w:sz w:val="22"/>
                <w:szCs w:val="22"/>
                <w:bdr w:val="none" w:sz="0" w:space="0" w:color="auto"/>
                <w:lang w:val="en-GB" w:eastAsia="en-GB"/>
              </w:rPr>
              <w:t xml:space="preserve">    </w:t>
            </w:r>
            <w:r w:rsidR="00E87101" w:rsidRPr="004D02F7">
              <w:rPr>
                <w:rFonts w:ascii="Calibri" w:eastAsia="Times New Roman" w:hAnsi="Calibri"/>
                <w:sz w:val="22"/>
                <w:szCs w:val="22"/>
                <w:bdr w:val="none" w:sz="0" w:space="0" w:color="auto"/>
                <w:lang w:val="en-GB" w:eastAsia="en-GB"/>
              </w:rPr>
              <w:t>16:00 -19:00</w:t>
            </w:r>
            <w:r w:rsidR="00E87101" w:rsidRPr="004D02F7">
              <w:rPr>
                <w:rFonts w:ascii="Calibri" w:eastAsia="Times New Roman" w:hAnsi="Calibri"/>
                <w:sz w:val="22"/>
                <w:szCs w:val="22"/>
                <w:bdr w:val="none" w:sz="0" w:space="0" w:color="auto"/>
                <w:lang w:val="en-GB" w:eastAsia="en-GB"/>
              </w:rPr>
              <w:br/>
              <w:t xml:space="preserve">Sat:    </w:t>
            </w:r>
            <w:r w:rsidRPr="004D02F7">
              <w:rPr>
                <w:rFonts w:ascii="Calibri" w:eastAsia="Times New Roman" w:hAnsi="Calibri"/>
                <w:sz w:val="22"/>
                <w:szCs w:val="22"/>
                <w:bdr w:val="none" w:sz="0" w:space="0" w:color="auto"/>
                <w:lang w:val="en-GB" w:eastAsia="en-GB"/>
              </w:rPr>
              <w:t xml:space="preserve"> </w:t>
            </w:r>
            <w:r w:rsidR="00AB3AAF">
              <w:rPr>
                <w:rFonts w:ascii="Calibri" w:eastAsia="Times New Roman" w:hAnsi="Calibri"/>
                <w:sz w:val="22"/>
                <w:szCs w:val="22"/>
                <w:bdr w:val="none" w:sz="0" w:space="0" w:color="auto"/>
                <w:lang w:val="en-GB" w:eastAsia="en-GB"/>
              </w:rPr>
              <w:t xml:space="preserve">    </w:t>
            </w:r>
            <w:r w:rsidR="00E87101" w:rsidRPr="004D02F7">
              <w:rPr>
                <w:rFonts w:ascii="Calibri" w:eastAsia="Times New Roman" w:hAnsi="Calibri"/>
                <w:sz w:val="22"/>
                <w:szCs w:val="22"/>
                <w:bdr w:val="none" w:sz="0" w:space="0" w:color="auto"/>
                <w:lang w:val="en-GB" w:eastAsia="en-GB"/>
              </w:rPr>
              <w:t>08:30 - 17:00</w:t>
            </w:r>
          </w:p>
        </w:tc>
      </w:tr>
      <w:tr w:rsidR="00AF33AB" w:rsidRPr="00736EA2" w14:paraId="45FD10DE" w14:textId="77777777" w:rsidTr="00777AEA">
        <w:trPr>
          <w:trHeight w:val="1411"/>
        </w:trPr>
        <w:tc>
          <w:tcPr>
            <w:tcW w:w="1975" w:type="dxa"/>
            <w:tcBorders>
              <w:top w:val="single" w:sz="8" w:space="0" w:color="auto"/>
              <w:left w:val="single" w:sz="8" w:space="0" w:color="auto"/>
              <w:bottom w:val="single" w:sz="8" w:space="0" w:color="auto"/>
              <w:right w:val="single" w:sz="8" w:space="0" w:color="auto"/>
            </w:tcBorders>
            <w:shd w:val="clear" w:color="auto" w:fill="auto"/>
            <w:hideMark/>
          </w:tcPr>
          <w:p w14:paraId="1C62008C" w14:textId="77777777" w:rsidR="00812963" w:rsidRDefault="00E87101" w:rsidP="004D02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lastRenderedPageBreak/>
              <w:t xml:space="preserve">Boots the Chemist </w:t>
            </w:r>
          </w:p>
          <w:p w14:paraId="379AA785" w14:textId="3F117929" w:rsidR="00E87101" w:rsidRPr="00812963" w:rsidRDefault="00E87101" w:rsidP="004D02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i/>
                <w:iCs/>
                <w:sz w:val="22"/>
                <w:szCs w:val="22"/>
                <w:bdr w:val="none" w:sz="0" w:space="0" w:color="auto"/>
                <w:lang w:val="en-GB" w:eastAsia="en-GB"/>
              </w:rPr>
            </w:pPr>
            <w:r w:rsidRPr="00812963">
              <w:rPr>
                <w:rFonts w:ascii="Calibri" w:eastAsia="Times New Roman" w:hAnsi="Calibri"/>
                <w:i/>
                <w:iCs/>
                <w:sz w:val="22"/>
                <w:szCs w:val="22"/>
                <w:bdr w:val="none" w:sz="0" w:space="0" w:color="auto"/>
                <w:lang w:val="en-GB" w:eastAsia="en-GB"/>
              </w:rPr>
              <w:t>Former name: Lloyds Pharmacy</w:t>
            </w:r>
          </w:p>
        </w:tc>
        <w:tc>
          <w:tcPr>
            <w:tcW w:w="1417" w:type="dxa"/>
            <w:tcBorders>
              <w:top w:val="single" w:sz="8" w:space="0" w:color="auto"/>
              <w:left w:val="single" w:sz="8" w:space="0" w:color="auto"/>
              <w:bottom w:val="single" w:sz="8" w:space="0" w:color="auto"/>
              <w:right w:val="single" w:sz="8" w:space="0" w:color="auto"/>
            </w:tcBorders>
            <w:shd w:val="clear" w:color="auto" w:fill="auto"/>
            <w:noWrap/>
            <w:hideMark/>
          </w:tcPr>
          <w:p w14:paraId="4319716F" w14:textId="77777777" w:rsidR="00E87101" w:rsidRPr="004D02F7" w:rsidRDefault="00E87101" w:rsidP="004D02F7">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08/12/2020</w:t>
            </w:r>
          </w:p>
        </w:tc>
        <w:tc>
          <w:tcPr>
            <w:tcW w:w="1701" w:type="dxa"/>
            <w:tcBorders>
              <w:top w:val="single" w:sz="8" w:space="0" w:color="auto"/>
              <w:left w:val="single" w:sz="8" w:space="0" w:color="auto"/>
              <w:bottom w:val="single" w:sz="8" w:space="0" w:color="auto"/>
              <w:right w:val="single" w:sz="8" w:space="0" w:color="auto"/>
            </w:tcBorders>
            <w:shd w:val="clear" w:color="auto" w:fill="auto"/>
            <w:hideMark/>
          </w:tcPr>
          <w:p w14:paraId="42217A2E" w14:textId="792530DC" w:rsidR="00E87101" w:rsidRPr="004D02F7" w:rsidRDefault="00E87101" w:rsidP="004D02F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4 Aldershot Road</w:t>
            </w:r>
            <w:r w:rsidRPr="004D02F7">
              <w:rPr>
                <w:rFonts w:ascii="Calibri" w:eastAsia="Times New Roman" w:hAnsi="Calibri"/>
                <w:sz w:val="22"/>
                <w:szCs w:val="22"/>
                <w:bdr w:val="none" w:sz="0" w:space="0" w:color="auto"/>
                <w:lang w:val="en-GB" w:eastAsia="en-GB"/>
              </w:rPr>
              <w:br/>
              <w:t>Guildford</w:t>
            </w:r>
            <w:r w:rsidRPr="004D02F7">
              <w:rPr>
                <w:rFonts w:ascii="Calibri" w:eastAsia="Times New Roman" w:hAnsi="Calibri"/>
                <w:sz w:val="22"/>
                <w:szCs w:val="22"/>
                <w:bdr w:val="none" w:sz="0" w:space="0" w:color="auto"/>
                <w:lang w:val="en-GB" w:eastAsia="en-GB"/>
              </w:rPr>
              <w:br/>
              <w:t>Surrey</w:t>
            </w:r>
            <w:r w:rsidR="00812963">
              <w:rPr>
                <w:rFonts w:ascii="Calibri" w:eastAsia="Times New Roman" w:hAnsi="Calibri"/>
                <w:sz w:val="22"/>
                <w:szCs w:val="22"/>
                <w:bdr w:val="none" w:sz="0" w:space="0" w:color="auto"/>
                <w:lang w:val="en-GB" w:eastAsia="en-GB"/>
              </w:rPr>
              <w:t xml:space="preserve">, </w:t>
            </w:r>
            <w:r w:rsidRPr="004D02F7">
              <w:rPr>
                <w:rFonts w:ascii="Calibri" w:eastAsia="Times New Roman" w:hAnsi="Calibri"/>
                <w:sz w:val="22"/>
                <w:szCs w:val="22"/>
                <w:bdr w:val="none" w:sz="0" w:space="0" w:color="auto"/>
                <w:lang w:val="en-GB" w:eastAsia="en-GB"/>
              </w:rPr>
              <w:t>GU2 8AF</w:t>
            </w:r>
          </w:p>
        </w:tc>
        <w:tc>
          <w:tcPr>
            <w:tcW w:w="2268" w:type="dxa"/>
            <w:tcBorders>
              <w:top w:val="single" w:sz="8" w:space="0" w:color="auto"/>
              <w:left w:val="single" w:sz="8" w:space="0" w:color="auto"/>
              <w:bottom w:val="single" w:sz="8" w:space="0" w:color="auto"/>
              <w:right w:val="single" w:sz="8" w:space="0" w:color="auto"/>
            </w:tcBorders>
            <w:shd w:val="clear" w:color="auto" w:fill="auto"/>
            <w:hideMark/>
          </w:tcPr>
          <w:p w14:paraId="0C2B80EF" w14:textId="1993034B" w:rsidR="005E09B7" w:rsidRPr="004D02F7" w:rsidRDefault="005E09B7" w:rsidP="005E09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 xml:space="preserve">Mon-Fri: 09:00-13:00 </w:t>
            </w:r>
          </w:p>
          <w:p w14:paraId="1958FBCC" w14:textId="7BFDFC0E" w:rsidR="00E87101" w:rsidRPr="004D02F7" w:rsidRDefault="005E09B7" w:rsidP="005E09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 xml:space="preserve">                </w:t>
            </w:r>
            <w:r>
              <w:rPr>
                <w:rFonts w:ascii="Calibri" w:eastAsia="Times New Roman" w:hAnsi="Calibri"/>
                <w:sz w:val="22"/>
                <w:szCs w:val="22"/>
                <w:bdr w:val="none" w:sz="0" w:space="0" w:color="auto"/>
                <w:lang w:val="en-GB" w:eastAsia="en-GB"/>
              </w:rPr>
              <w:t xml:space="preserve"> </w:t>
            </w:r>
            <w:r w:rsidRPr="004D02F7">
              <w:rPr>
                <w:rFonts w:ascii="Calibri" w:eastAsia="Times New Roman" w:hAnsi="Calibri"/>
                <w:sz w:val="22"/>
                <w:szCs w:val="22"/>
                <w:bdr w:val="none" w:sz="0" w:space="0" w:color="auto"/>
                <w:lang w:val="en-GB" w:eastAsia="en-GB"/>
              </w:rPr>
              <w:t>13:30-17:30</w:t>
            </w:r>
            <w:r w:rsidRPr="004D02F7">
              <w:rPr>
                <w:rFonts w:ascii="Calibri" w:eastAsia="Times New Roman" w:hAnsi="Calibri"/>
                <w:sz w:val="22"/>
                <w:szCs w:val="22"/>
                <w:bdr w:val="none" w:sz="0" w:space="0" w:color="auto"/>
                <w:lang w:val="en-GB" w:eastAsia="en-GB"/>
              </w:rPr>
              <w:br/>
            </w:r>
            <w:r w:rsidRPr="005E09B7">
              <w:rPr>
                <w:rFonts w:ascii="Calibri" w:eastAsia="Times New Roman" w:hAnsi="Calibri"/>
                <w:sz w:val="22"/>
                <w:szCs w:val="22"/>
                <w:bdr w:val="none" w:sz="0" w:space="0" w:color="auto"/>
                <w:lang w:val="en-GB" w:eastAsia="en-GB"/>
              </w:rPr>
              <w:t>Sat:         Closed</w:t>
            </w:r>
          </w:p>
        </w:tc>
        <w:tc>
          <w:tcPr>
            <w:tcW w:w="2268" w:type="dxa"/>
            <w:tcBorders>
              <w:top w:val="single" w:sz="8" w:space="0" w:color="auto"/>
              <w:left w:val="single" w:sz="8" w:space="0" w:color="auto"/>
              <w:bottom w:val="single" w:sz="8" w:space="0" w:color="auto"/>
              <w:right w:val="single" w:sz="8" w:space="0" w:color="auto"/>
            </w:tcBorders>
            <w:shd w:val="clear" w:color="auto" w:fill="auto"/>
            <w:hideMark/>
          </w:tcPr>
          <w:p w14:paraId="7C31CD67" w14:textId="29B69F54" w:rsidR="005E09B7" w:rsidRPr="004D02F7" w:rsidRDefault="005E09B7" w:rsidP="005E09B7">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4D02F7">
              <w:rPr>
                <w:rFonts w:ascii="Calibri" w:eastAsia="Times New Roman" w:hAnsi="Calibri"/>
                <w:sz w:val="22"/>
                <w:szCs w:val="22"/>
                <w:bdr w:val="none" w:sz="0" w:space="0" w:color="auto"/>
                <w:lang w:val="en-GB" w:eastAsia="en-GB"/>
              </w:rPr>
              <w:t>Mon-</w:t>
            </w:r>
            <w:proofErr w:type="gramStart"/>
            <w:r w:rsidRPr="004D02F7">
              <w:rPr>
                <w:rFonts w:ascii="Calibri" w:eastAsia="Times New Roman" w:hAnsi="Calibri"/>
                <w:sz w:val="22"/>
                <w:szCs w:val="22"/>
                <w:bdr w:val="none" w:sz="0" w:space="0" w:color="auto"/>
                <w:lang w:val="en-GB" w:eastAsia="en-GB"/>
              </w:rPr>
              <w:t>Tues:08:30</w:t>
            </w:r>
            <w:proofErr w:type="gramEnd"/>
            <w:r w:rsidRPr="004D02F7">
              <w:rPr>
                <w:rFonts w:ascii="Calibri" w:eastAsia="Times New Roman" w:hAnsi="Calibri"/>
                <w:sz w:val="22"/>
                <w:szCs w:val="22"/>
                <w:bdr w:val="none" w:sz="0" w:space="0" w:color="auto"/>
                <w:lang w:val="en-GB" w:eastAsia="en-GB"/>
              </w:rPr>
              <w:t>-18:00</w:t>
            </w:r>
            <w:r w:rsidRPr="004D02F7">
              <w:rPr>
                <w:rFonts w:ascii="Calibri" w:eastAsia="Times New Roman" w:hAnsi="Calibri"/>
                <w:sz w:val="22"/>
                <w:szCs w:val="22"/>
                <w:bdr w:val="none" w:sz="0" w:space="0" w:color="auto"/>
                <w:lang w:val="en-GB" w:eastAsia="en-GB"/>
              </w:rPr>
              <w:br/>
              <w:t xml:space="preserve">Wed: </w:t>
            </w:r>
            <w:r>
              <w:rPr>
                <w:rFonts w:ascii="Calibri" w:eastAsia="Times New Roman" w:hAnsi="Calibri"/>
                <w:sz w:val="22"/>
                <w:szCs w:val="22"/>
                <w:bdr w:val="none" w:sz="0" w:space="0" w:color="auto"/>
                <w:lang w:val="en-GB" w:eastAsia="en-GB"/>
              </w:rPr>
              <w:t xml:space="preserve">        </w:t>
            </w:r>
            <w:r w:rsidRPr="004D02F7">
              <w:rPr>
                <w:rFonts w:ascii="Calibri" w:eastAsia="Times New Roman" w:hAnsi="Calibri"/>
                <w:sz w:val="22"/>
                <w:szCs w:val="22"/>
                <w:bdr w:val="none" w:sz="0" w:space="0" w:color="auto"/>
                <w:lang w:val="en-GB" w:eastAsia="en-GB"/>
              </w:rPr>
              <w:t>08:30-18:30</w:t>
            </w:r>
            <w:r w:rsidRPr="004D02F7">
              <w:rPr>
                <w:rFonts w:ascii="Calibri" w:eastAsia="Times New Roman" w:hAnsi="Calibri"/>
                <w:sz w:val="22"/>
                <w:szCs w:val="22"/>
                <w:bdr w:val="none" w:sz="0" w:space="0" w:color="auto"/>
                <w:lang w:val="en-GB" w:eastAsia="en-GB"/>
              </w:rPr>
              <w:br/>
              <w:t>Thu</w:t>
            </w:r>
            <w:r w:rsidR="003A2E84">
              <w:rPr>
                <w:rFonts w:ascii="Calibri" w:eastAsia="Times New Roman" w:hAnsi="Calibri"/>
                <w:sz w:val="22"/>
                <w:szCs w:val="22"/>
                <w:bdr w:val="none" w:sz="0" w:space="0" w:color="auto"/>
                <w:lang w:val="en-GB" w:eastAsia="en-GB"/>
              </w:rPr>
              <w:t>-Fri</w:t>
            </w:r>
            <w:r w:rsidRPr="004D02F7">
              <w:rPr>
                <w:rFonts w:ascii="Calibri" w:eastAsia="Times New Roman" w:hAnsi="Calibri"/>
                <w:sz w:val="22"/>
                <w:szCs w:val="22"/>
                <w:bdr w:val="none" w:sz="0" w:space="0" w:color="auto"/>
                <w:lang w:val="en-GB" w:eastAsia="en-GB"/>
              </w:rPr>
              <w:t xml:space="preserve">:  </w:t>
            </w:r>
            <w:r>
              <w:rPr>
                <w:rFonts w:ascii="Calibri" w:eastAsia="Times New Roman" w:hAnsi="Calibri"/>
                <w:sz w:val="22"/>
                <w:szCs w:val="22"/>
                <w:bdr w:val="none" w:sz="0" w:space="0" w:color="auto"/>
                <w:lang w:val="en-GB" w:eastAsia="en-GB"/>
              </w:rPr>
              <w:t xml:space="preserve">   </w:t>
            </w:r>
            <w:r w:rsidRPr="004D02F7">
              <w:rPr>
                <w:rFonts w:ascii="Calibri" w:eastAsia="Times New Roman" w:hAnsi="Calibri"/>
                <w:sz w:val="22"/>
                <w:szCs w:val="22"/>
                <w:bdr w:val="none" w:sz="0" w:space="0" w:color="auto"/>
                <w:lang w:val="en-GB" w:eastAsia="en-GB"/>
              </w:rPr>
              <w:t>08:30-18:00</w:t>
            </w:r>
            <w:r w:rsidRPr="004D02F7">
              <w:rPr>
                <w:rFonts w:ascii="Calibri" w:eastAsia="Times New Roman" w:hAnsi="Calibri"/>
                <w:sz w:val="22"/>
                <w:szCs w:val="22"/>
                <w:bdr w:val="none" w:sz="0" w:space="0" w:color="auto"/>
                <w:lang w:val="en-GB" w:eastAsia="en-GB"/>
              </w:rPr>
              <w:br/>
            </w:r>
            <w:r w:rsidRPr="005E09B7">
              <w:rPr>
                <w:rFonts w:ascii="Calibri" w:eastAsia="Times New Roman" w:hAnsi="Calibri"/>
                <w:sz w:val="22"/>
                <w:szCs w:val="22"/>
                <w:bdr w:val="none" w:sz="0" w:space="0" w:color="auto"/>
                <w:lang w:val="en-GB" w:eastAsia="en-GB"/>
              </w:rPr>
              <w:t>Sat:            08:30-13:</w:t>
            </w:r>
            <w:r>
              <w:rPr>
                <w:rFonts w:ascii="Calibri" w:eastAsia="Times New Roman" w:hAnsi="Calibri"/>
                <w:sz w:val="22"/>
                <w:szCs w:val="22"/>
                <w:bdr w:val="none" w:sz="0" w:space="0" w:color="auto"/>
                <w:lang w:val="en-GB" w:eastAsia="en-GB"/>
              </w:rPr>
              <w:t>00</w:t>
            </w:r>
          </w:p>
          <w:p w14:paraId="05C086B9" w14:textId="1293D940" w:rsidR="00E87101" w:rsidRPr="004D02F7" w:rsidRDefault="00E87101" w:rsidP="0084314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p>
        </w:tc>
      </w:tr>
    </w:tbl>
    <w:p w14:paraId="07588ECA" w14:textId="3FFF48EF" w:rsidR="00736EA2" w:rsidRDefault="00736EA2">
      <w:pPr>
        <w:rPr>
          <w:rFonts w:ascii="Arial" w:eastAsia="Calibri" w:hAnsi="Arial" w:cs="Arial"/>
          <w:b/>
          <w:bCs/>
          <w:color w:val="000000"/>
          <w:u w:color="000000"/>
          <w:lang w:eastAsia="en-GB"/>
        </w:rPr>
      </w:pPr>
    </w:p>
    <w:p w14:paraId="28043466" w14:textId="77777777" w:rsidR="00DA3432" w:rsidRDefault="00DA3432" w:rsidP="00A60668">
      <w:pPr>
        <w:pStyle w:val="Body"/>
        <w:spacing w:after="0" w:line="259" w:lineRule="auto"/>
        <w:rPr>
          <w:rFonts w:ascii="Arial" w:hAnsi="Arial" w:cs="Arial"/>
          <w:sz w:val="18"/>
          <w:szCs w:val="18"/>
          <w:lang w:val="en-US"/>
        </w:rPr>
      </w:pPr>
    </w:p>
    <w:p w14:paraId="6E3C2960" w14:textId="77777777" w:rsidR="00DA3432" w:rsidRDefault="00DA3432" w:rsidP="00A60668">
      <w:pPr>
        <w:pStyle w:val="Body"/>
        <w:spacing w:after="0" w:line="259" w:lineRule="auto"/>
        <w:rPr>
          <w:rFonts w:ascii="Arial" w:hAnsi="Arial" w:cs="Arial"/>
          <w:sz w:val="18"/>
          <w:szCs w:val="18"/>
          <w:lang w:val="en-US"/>
        </w:rPr>
      </w:pPr>
    </w:p>
    <w:p w14:paraId="12D15D78" w14:textId="77777777" w:rsidR="00DA3432" w:rsidRDefault="00DA3432" w:rsidP="00A60668">
      <w:pPr>
        <w:pStyle w:val="Body"/>
        <w:spacing w:after="0" w:line="259" w:lineRule="auto"/>
        <w:rPr>
          <w:rFonts w:ascii="Arial" w:hAnsi="Arial" w:cs="Arial"/>
          <w:sz w:val="18"/>
          <w:szCs w:val="18"/>
          <w:lang w:val="en-US"/>
        </w:rPr>
      </w:pPr>
    </w:p>
    <w:p w14:paraId="3CC74CE5" w14:textId="77777777" w:rsidR="00DA3432" w:rsidRDefault="00DA3432" w:rsidP="00A60668">
      <w:pPr>
        <w:pStyle w:val="Body"/>
        <w:spacing w:after="0" w:line="259" w:lineRule="auto"/>
        <w:rPr>
          <w:rFonts w:ascii="Arial" w:hAnsi="Arial" w:cs="Arial"/>
          <w:sz w:val="18"/>
          <w:szCs w:val="18"/>
          <w:lang w:val="en-US"/>
        </w:rPr>
      </w:pPr>
    </w:p>
    <w:p w14:paraId="0A4639CC" w14:textId="77777777" w:rsidR="00DA3432" w:rsidRDefault="00DA3432" w:rsidP="00A60668">
      <w:pPr>
        <w:pStyle w:val="Body"/>
        <w:spacing w:after="0" w:line="259" w:lineRule="auto"/>
        <w:rPr>
          <w:rFonts w:ascii="Arial" w:hAnsi="Arial" w:cs="Arial"/>
          <w:sz w:val="18"/>
          <w:szCs w:val="18"/>
          <w:lang w:val="en-US"/>
        </w:rPr>
      </w:pPr>
    </w:p>
    <w:p w14:paraId="590B9EBD" w14:textId="77777777" w:rsidR="00DA3432" w:rsidRDefault="00DA3432" w:rsidP="00A60668">
      <w:pPr>
        <w:pStyle w:val="Body"/>
        <w:spacing w:after="0" w:line="259" w:lineRule="auto"/>
        <w:rPr>
          <w:rFonts w:ascii="Arial" w:hAnsi="Arial" w:cs="Arial"/>
          <w:sz w:val="18"/>
          <w:szCs w:val="18"/>
          <w:lang w:val="en-US"/>
        </w:rPr>
      </w:pPr>
    </w:p>
    <w:p w14:paraId="74B871CD" w14:textId="77777777" w:rsidR="00DA3432" w:rsidRDefault="00DA3432" w:rsidP="00A60668">
      <w:pPr>
        <w:pStyle w:val="Body"/>
        <w:spacing w:after="0" w:line="259" w:lineRule="auto"/>
        <w:rPr>
          <w:rFonts w:ascii="Arial" w:hAnsi="Arial" w:cs="Arial"/>
          <w:sz w:val="18"/>
          <w:szCs w:val="18"/>
          <w:lang w:val="en-US"/>
        </w:rPr>
      </w:pPr>
    </w:p>
    <w:p w14:paraId="2D0DC527" w14:textId="4076149A" w:rsidR="00AF33AB" w:rsidRPr="00A60668" w:rsidRDefault="00252D2D" w:rsidP="00AF33AB">
      <w:pPr>
        <w:pStyle w:val="Caption"/>
        <w:keepNext/>
        <w:rPr>
          <w:rFonts w:asciiTheme="majorHAnsi" w:hAnsiTheme="majorHAnsi" w:cstheme="majorHAnsi"/>
          <w:b w:val="0"/>
          <w:bCs w:val="0"/>
          <w:color w:val="365F91" w:themeColor="accent1" w:themeShade="BF"/>
          <w:sz w:val="26"/>
          <w:szCs w:val="26"/>
        </w:rPr>
      </w:pPr>
      <w:r w:rsidRPr="00A60668">
        <w:rPr>
          <w:rFonts w:asciiTheme="majorHAnsi" w:hAnsiTheme="majorHAnsi" w:cstheme="majorHAnsi"/>
          <w:b w:val="0"/>
          <w:bCs w:val="0"/>
          <w:color w:val="365F91" w:themeColor="accent1" w:themeShade="BF"/>
          <w:sz w:val="26"/>
          <w:szCs w:val="26"/>
        </w:rPr>
        <w:t xml:space="preserve">Table </w:t>
      </w:r>
      <w:r w:rsidR="00B922BC" w:rsidRPr="00A60668">
        <w:rPr>
          <w:rFonts w:asciiTheme="majorHAnsi" w:hAnsiTheme="majorHAnsi" w:cstheme="majorHAnsi"/>
          <w:b w:val="0"/>
          <w:bCs w:val="0"/>
          <w:color w:val="365F91" w:themeColor="accent1" w:themeShade="BF"/>
          <w:sz w:val="26"/>
          <w:szCs w:val="26"/>
        </w:rPr>
        <w:fldChar w:fldCharType="begin"/>
      </w:r>
      <w:r w:rsidR="00B922BC" w:rsidRPr="00A60668">
        <w:rPr>
          <w:rFonts w:asciiTheme="majorHAnsi" w:hAnsiTheme="majorHAnsi" w:cstheme="majorHAnsi"/>
          <w:b w:val="0"/>
          <w:bCs w:val="0"/>
          <w:color w:val="365F91" w:themeColor="accent1" w:themeShade="BF"/>
          <w:sz w:val="26"/>
          <w:szCs w:val="26"/>
        </w:rPr>
        <w:instrText xml:space="preserve"> SEQ Table \* ARABIC </w:instrText>
      </w:r>
      <w:r w:rsidR="00B922BC" w:rsidRPr="00A60668">
        <w:rPr>
          <w:rFonts w:asciiTheme="majorHAnsi" w:hAnsiTheme="majorHAnsi" w:cstheme="majorHAnsi"/>
          <w:b w:val="0"/>
          <w:bCs w:val="0"/>
          <w:color w:val="365F91" w:themeColor="accent1" w:themeShade="BF"/>
          <w:sz w:val="26"/>
          <w:szCs w:val="26"/>
        </w:rPr>
        <w:fldChar w:fldCharType="separate"/>
      </w:r>
      <w:r w:rsidR="007B5B39">
        <w:rPr>
          <w:rFonts w:asciiTheme="majorHAnsi" w:hAnsiTheme="majorHAnsi" w:cstheme="majorHAnsi"/>
          <w:b w:val="0"/>
          <w:bCs w:val="0"/>
          <w:noProof/>
          <w:color w:val="365F91" w:themeColor="accent1" w:themeShade="BF"/>
          <w:sz w:val="26"/>
          <w:szCs w:val="26"/>
        </w:rPr>
        <w:t>6</w:t>
      </w:r>
      <w:r w:rsidR="00B922BC" w:rsidRPr="00A60668">
        <w:rPr>
          <w:rFonts w:asciiTheme="majorHAnsi" w:hAnsiTheme="majorHAnsi" w:cstheme="majorHAnsi"/>
          <w:b w:val="0"/>
          <w:bCs w:val="0"/>
          <w:noProof/>
          <w:color w:val="365F91" w:themeColor="accent1" w:themeShade="BF"/>
          <w:sz w:val="26"/>
          <w:szCs w:val="26"/>
        </w:rPr>
        <w:fldChar w:fldCharType="end"/>
      </w:r>
      <w:r w:rsidRPr="00A60668">
        <w:rPr>
          <w:rFonts w:asciiTheme="majorHAnsi" w:hAnsiTheme="majorHAnsi" w:cstheme="majorHAnsi"/>
          <w:b w:val="0"/>
          <w:bCs w:val="0"/>
          <w:color w:val="365F91" w:themeColor="accent1" w:themeShade="BF"/>
          <w:sz w:val="26"/>
          <w:szCs w:val="26"/>
        </w:rPr>
        <w:t xml:space="preserve"> </w:t>
      </w:r>
      <w:r w:rsidR="00AF33AB" w:rsidRPr="00A60668">
        <w:rPr>
          <w:rFonts w:asciiTheme="majorHAnsi" w:hAnsiTheme="majorHAnsi" w:cstheme="majorHAnsi"/>
          <w:b w:val="0"/>
          <w:bCs w:val="0"/>
          <w:color w:val="365F91" w:themeColor="accent1" w:themeShade="BF"/>
          <w:sz w:val="26"/>
          <w:szCs w:val="26"/>
        </w:rPr>
        <w:t xml:space="preserve">Pharmacy </w:t>
      </w:r>
      <w:r w:rsidRPr="00A60668">
        <w:rPr>
          <w:rFonts w:asciiTheme="majorHAnsi" w:hAnsiTheme="majorHAnsi" w:cstheme="majorHAnsi"/>
          <w:b w:val="0"/>
          <w:bCs w:val="0"/>
          <w:color w:val="365F91" w:themeColor="accent1" w:themeShade="BF"/>
          <w:sz w:val="26"/>
          <w:szCs w:val="26"/>
        </w:rPr>
        <w:t>Closures</w:t>
      </w:r>
      <w:r w:rsidR="00AF33AB" w:rsidRPr="00A60668">
        <w:rPr>
          <w:rFonts w:asciiTheme="majorHAnsi" w:hAnsiTheme="majorHAnsi" w:cstheme="majorHAnsi"/>
          <w:b w:val="0"/>
          <w:bCs w:val="0"/>
          <w:color w:val="365F91" w:themeColor="accent1" w:themeShade="BF"/>
          <w:sz w:val="26"/>
          <w:szCs w:val="26"/>
        </w:rPr>
        <w:t xml:space="preserve"> </w:t>
      </w:r>
    </w:p>
    <w:p w14:paraId="3E2DB591" w14:textId="6978FFFA" w:rsidR="00513D69" w:rsidRDefault="00AF33AB" w:rsidP="004F1F84">
      <w:pPr>
        <w:pStyle w:val="NoSpacing"/>
      </w:pPr>
      <w:r>
        <w:t>Please note all pharmacies listed were operating on 40-hour contracts.</w:t>
      </w:r>
    </w:p>
    <w:tbl>
      <w:tblPr>
        <w:tblW w:w="9900" w:type="dxa"/>
        <w:tblLook w:val="04A0" w:firstRow="1" w:lastRow="0" w:firstColumn="1" w:lastColumn="0" w:noHBand="0" w:noVBand="1"/>
      </w:tblPr>
      <w:tblGrid>
        <w:gridCol w:w="1263"/>
        <w:gridCol w:w="1278"/>
        <w:gridCol w:w="1985"/>
        <w:gridCol w:w="2694"/>
        <w:gridCol w:w="2458"/>
        <w:gridCol w:w="222"/>
      </w:tblGrid>
      <w:tr w:rsidR="005B4D60" w:rsidRPr="005B4D60" w14:paraId="2E8F1520" w14:textId="77777777" w:rsidTr="005B4D60">
        <w:trPr>
          <w:gridAfter w:val="1"/>
          <w:wAfter w:w="222" w:type="dxa"/>
          <w:trHeight w:val="288"/>
        </w:trPr>
        <w:tc>
          <w:tcPr>
            <w:tcW w:w="1263" w:type="dxa"/>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08623D44"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0"/>
                <w:szCs w:val="20"/>
                <w:bdr w:val="none" w:sz="0" w:space="0" w:color="auto"/>
                <w:lang w:val="en-GB" w:eastAsia="en-GB"/>
              </w:rPr>
            </w:pPr>
            <w:r w:rsidRPr="005B4D60">
              <w:rPr>
                <w:rFonts w:ascii="Arial" w:eastAsia="Times New Roman" w:hAnsi="Arial" w:cs="Arial"/>
                <w:b/>
                <w:bCs/>
                <w:color w:val="FFFFFF"/>
                <w:sz w:val="20"/>
                <w:szCs w:val="20"/>
                <w:bdr w:val="none" w:sz="0" w:space="0" w:color="auto"/>
                <w:lang w:val="en-GB" w:eastAsia="en-GB"/>
              </w:rPr>
              <w:t>Name</w:t>
            </w:r>
          </w:p>
        </w:tc>
        <w:tc>
          <w:tcPr>
            <w:tcW w:w="1278" w:type="dxa"/>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3BD50A1B"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0"/>
                <w:szCs w:val="20"/>
                <w:bdr w:val="none" w:sz="0" w:space="0" w:color="auto"/>
                <w:lang w:val="en-GB" w:eastAsia="en-GB"/>
              </w:rPr>
            </w:pPr>
            <w:r w:rsidRPr="005B4D60">
              <w:rPr>
                <w:rFonts w:ascii="Arial" w:eastAsia="Times New Roman" w:hAnsi="Arial" w:cs="Arial"/>
                <w:b/>
                <w:bCs/>
                <w:color w:val="FFFFFF"/>
                <w:sz w:val="20"/>
                <w:szCs w:val="20"/>
                <w:bdr w:val="none" w:sz="0" w:space="0" w:color="auto"/>
                <w:lang w:val="en-GB" w:eastAsia="en-GB"/>
              </w:rPr>
              <w:t>Date of Closure</w:t>
            </w:r>
          </w:p>
        </w:tc>
        <w:tc>
          <w:tcPr>
            <w:tcW w:w="1985" w:type="dxa"/>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76F194AF"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0"/>
                <w:szCs w:val="20"/>
                <w:bdr w:val="none" w:sz="0" w:space="0" w:color="auto"/>
                <w:lang w:val="en-GB" w:eastAsia="en-GB"/>
              </w:rPr>
            </w:pPr>
            <w:r w:rsidRPr="005B4D60">
              <w:rPr>
                <w:rFonts w:ascii="Arial" w:eastAsia="Times New Roman" w:hAnsi="Arial" w:cs="Arial"/>
                <w:b/>
                <w:bCs/>
                <w:color w:val="FFFFFF"/>
                <w:sz w:val="20"/>
                <w:szCs w:val="20"/>
                <w:bdr w:val="none" w:sz="0" w:space="0" w:color="auto"/>
                <w:lang w:val="en-GB" w:eastAsia="en-GB"/>
              </w:rPr>
              <w:t>Location</w:t>
            </w:r>
          </w:p>
        </w:tc>
        <w:tc>
          <w:tcPr>
            <w:tcW w:w="2694" w:type="dxa"/>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2CE1E67A"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0"/>
                <w:szCs w:val="20"/>
                <w:bdr w:val="none" w:sz="0" w:space="0" w:color="auto"/>
                <w:lang w:val="en-GB" w:eastAsia="en-GB"/>
              </w:rPr>
            </w:pPr>
            <w:r w:rsidRPr="005B4D60">
              <w:rPr>
                <w:rFonts w:ascii="Arial" w:eastAsia="Times New Roman" w:hAnsi="Arial" w:cs="Arial"/>
                <w:b/>
                <w:bCs/>
                <w:color w:val="FFFFFF"/>
                <w:sz w:val="20"/>
                <w:szCs w:val="20"/>
                <w:bdr w:val="none" w:sz="0" w:space="0" w:color="auto"/>
                <w:lang w:val="en-GB" w:eastAsia="en-GB"/>
              </w:rPr>
              <w:t>Core Opening Hours</w:t>
            </w:r>
          </w:p>
        </w:tc>
        <w:tc>
          <w:tcPr>
            <w:tcW w:w="2458" w:type="dxa"/>
            <w:tcBorders>
              <w:top w:val="single" w:sz="8" w:space="0" w:color="auto"/>
              <w:left w:val="nil"/>
              <w:bottom w:val="nil"/>
              <w:right w:val="single" w:sz="8" w:space="0" w:color="auto"/>
            </w:tcBorders>
            <w:shd w:val="clear" w:color="000000" w:fill="203764"/>
            <w:vAlign w:val="center"/>
            <w:hideMark/>
          </w:tcPr>
          <w:p w14:paraId="7153952F"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0"/>
                <w:szCs w:val="20"/>
                <w:bdr w:val="none" w:sz="0" w:space="0" w:color="auto"/>
                <w:lang w:val="en-GB" w:eastAsia="en-GB"/>
              </w:rPr>
            </w:pPr>
            <w:r w:rsidRPr="005B4D60">
              <w:rPr>
                <w:rFonts w:ascii="Arial" w:eastAsia="Times New Roman" w:hAnsi="Arial" w:cs="Arial"/>
                <w:b/>
                <w:bCs/>
                <w:color w:val="FFFFFF"/>
                <w:sz w:val="20"/>
                <w:szCs w:val="20"/>
                <w:bdr w:val="none" w:sz="0" w:space="0" w:color="auto"/>
                <w:lang w:val="en-GB" w:eastAsia="en-GB"/>
              </w:rPr>
              <w:t>Opening Hours</w:t>
            </w:r>
          </w:p>
        </w:tc>
      </w:tr>
      <w:tr w:rsidR="005B4D60" w:rsidRPr="005B4D60" w14:paraId="216BA144" w14:textId="77777777" w:rsidTr="005B4D60">
        <w:trPr>
          <w:gridAfter w:val="1"/>
          <w:wAfter w:w="222" w:type="dxa"/>
          <w:trHeight w:val="528"/>
        </w:trPr>
        <w:tc>
          <w:tcPr>
            <w:tcW w:w="1263" w:type="dxa"/>
            <w:vMerge/>
            <w:tcBorders>
              <w:top w:val="single" w:sz="8" w:space="0" w:color="auto"/>
              <w:left w:val="single" w:sz="8" w:space="0" w:color="auto"/>
              <w:bottom w:val="single" w:sz="8" w:space="0" w:color="000000"/>
              <w:right w:val="single" w:sz="8" w:space="0" w:color="auto"/>
            </w:tcBorders>
            <w:vAlign w:val="center"/>
            <w:hideMark/>
          </w:tcPr>
          <w:p w14:paraId="422A3994"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FFFFFF"/>
                <w:sz w:val="20"/>
                <w:szCs w:val="20"/>
                <w:bdr w:val="none" w:sz="0" w:space="0" w:color="auto"/>
                <w:lang w:val="en-GB" w:eastAsia="en-GB"/>
              </w:rPr>
            </w:pPr>
          </w:p>
        </w:tc>
        <w:tc>
          <w:tcPr>
            <w:tcW w:w="1278" w:type="dxa"/>
            <w:vMerge/>
            <w:tcBorders>
              <w:top w:val="single" w:sz="8" w:space="0" w:color="auto"/>
              <w:left w:val="single" w:sz="8" w:space="0" w:color="auto"/>
              <w:bottom w:val="single" w:sz="8" w:space="0" w:color="000000"/>
              <w:right w:val="single" w:sz="8" w:space="0" w:color="auto"/>
            </w:tcBorders>
            <w:vAlign w:val="center"/>
            <w:hideMark/>
          </w:tcPr>
          <w:p w14:paraId="68EFAB25"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FFFFFF"/>
                <w:sz w:val="20"/>
                <w:szCs w:val="20"/>
                <w:bdr w:val="none" w:sz="0" w:space="0" w:color="auto"/>
                <w:lang w:val="en-GB" w:eastAsia="en-GB"/>
              </w:rPr>
            </w:pPr>
          </w:p>
        </w:tc>
        <w:tc>
          <w:tcPr>
            <w:tcW w:w="1985" w:type="dxa"/>
            <w:vMerge/>
            <w:tcBorders>
              <w:top w:val="single" w:sz="8" w:space="0" w:color="auto"/>
              <w:left w:val="single" w:sz="8" w:space="0" w:color="auto"/>
              <w:bottom w:val="single" w:sz="8" w:space="0" w:color="000000"/>
              <w:right w:val="single" w:sz="8" w:space="0" w:color="auto"/>
            </w:tcBorders>
            <w:vAlign w:val="center"/>
            <w:hideMark/>
          </w:tcPr>
          <w:p w14:paraId="4D85961D"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FFFFFF"/>
                <w:sz w:val="20"/>
                <w:szCs w:val="20"/>
                <w:bdr w:val="none" w:sz="0" w:space="0" w:color="auto"/>
                <w:lang w:val="en-GB" w:eastAsia="en-GB"/>
              </w:rPr>
            </w:pPr>
          </w:p>
        </w:tc>
        <w:tc>
          <w:tcPr>
            <w:tcW w:w="2694" w:type="dxa"/>
            <w:vMerge/>
            <w:tcBorders>
              <w:top w:val="single" w:sz="8" w:space="0" w:color="auto"/>
              <w:left w:val="single" w:sz="8" w:space="0" w:color="auto"/>
              <w:bottom w:val="single" w:sz="8" w:space="0" w:color="000000"/>
              <w:right w:val="single" w:sz="8" w:space="0" w:color="auto"/>
            </w:tcBorders>
            <w:vAlign w:val="center"/>
            <w:hideMark/>
          </w:tcPr>
          <w:p w14:paraId="18DCB10D"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FFFFFF"/>
                <w:sz w:val="20"/>
                <w:szCs w:val="20"/>
                <w:bdr w:val="none" w:sz="0" w:space="0" w:color="auto"/>
                <w:lang w:val="en-GB" w:eastAsia="en-GB"/>
              </w:rPr>
            </w:pPr>
          </w:p>
        </w:tc>
        <w:tc>
          <w:tcPr>
            <w:tcW w:w="2458" w:type="dxa"/>
            <w:tcBorders>
              <w:top w:val="nil"/>
              <w:left w:val="nil"/>
              <w:bottom w:val="single" w:sz="8" w:space="0" w:color="auto"/>
              <w:right w:val="single" w:sz="8" w:space="0" w:color="auto"/>
            </w:tcBorders>
            <w:shd w:val="clear" w:color="000000" w:fill="203764"/>
            <w:vAlign w:val="center"/>
            <w:hideMark/>
          </w:tcPr>
          <w:p w14:paraId="65810362"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0"/>
                <w:szCs w:val="20"/>
                <w:bdr w:val="none" w:sz="0" w:space="0" w:color="auto"/>
                <w:lang w:val="en-GB" w:eastAsia="en-GB"/>
              </w:rPr>
            </w:pPr>
            <w:r w:rsidRPr="005B4D60">
              <w:rPr>
                <w:rFonts w:ascii="Arial" w:eastAsia="Times New Roman" w:hAnsi="Arial" w:cs="Arial"/>
                <w:b/>
                <w:bCs/>
                <w:color w:val="FFFFFF"/>
                <w:sz w:val="20"/>
                <w:szCs w:val="20"/>
                <w:bdr w:val="none" w:sz="0" w:space="0" w:color="auto"/>
                <w:lang w:val="en-GB" w:eastAsia="en-GB"/>
              </w:rPr>
              <w:t>(inc. Supplementary Hours)</w:t>
            </w:r>
          </w:p>
        </w:tc>
      </w:tr>
      <w:tr w:rsidR="005B4D60" w:rsidRPr="005B4D60" w14:paraId="124AC4FC" w14:textId="77777777" w:rsidTr="005B4D60">
        <w:trPr>
          <w:gridAfter w:val="1"/>
          <w:wAfter w:w="222" w:type="dxa"/>
          <w:trHeight w:val="288"/>
        </w:trPr>
        <w:tc>
          <w:tcPr>
            <w:tcW w:w="1263" w:type="dxa"/>
            <w:vMerge w:val="restart"/>
            <w:tcBorders>
              <w:top w:val="nil"/>
              <w:left w:val="single" w:sz="8" w:space="0" w:color="auto"/>
              <w:bottom w:val="single" w:sz="8" w:space="0" w:color="000000"/>
              <w:right w:val="single" w:sz="8" w:space="0" w:color="auto"/>
            </w:tcBorders>
            <w:shd w:val="clear" w:color="000000" w:fill="D9E1F2"/>
            <w:hideMark/>
          </w:tcPr>
          <w:p w14:paraId="39167F4D"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5B4D60">
              <w:rPr>
                <w:rFonts w:ascii="Calibri" w:eastAsia="Times New Roman" w:hAnsi="Calibri" w:cs="Calibri"/>
                <w:color w:val="000000"/>
                <w:sz w:val="22"/>
                <w:szCs w:val="22"/>
                <w:bdr w:val="none" w:sz="0" w:space="0" w:color="auto"/>
                <w:lang w:val="en-GB" w:eastAsia="en-GB"/>
              </w:rPr>
              <w:t>Boots the Chemist</w:t>
            </w:r>
          </w:p>
        </w:tc>
        <w:tc>
          <w:tcPr>
            <w:tcW w:w="1278" w:type="dxa"/>
            <w:vMerge w:val="restart"/>
            <w:tcBorders>
              <w:top w:val="nil"/>
              <w:left w:val="single" w:sz="8" w:space="0" w:color="auto"/>
              <w:bottom w:val="single" w:sz="8" w:space="0" w:color="000000"/>
              <w:right w:val="single" w:sz="8" w:space="0" w:color="auto"/>
            </w:tcBorders>
            <w:shd w:val="clear" w:color="000000" w:fill="D9E1F2"/>
            <w:noWrap/>
            <w:hideMark/>
          </w:tcPr>
          <w:p w14:paraId="2F1E7F65"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5B4D60">
              <w:rPr>
                <w:rFonts w:ascii="Calibri" w:eastAsia="Times New Roman" w:hAnsi="Calibri" w:cs="Calibri"/>
                <w:color w:val="000000"/>
                <w:sz w:val="22"/>
                <w:szCs w:val="22"/>
                <w:bdr w:val="none" w:sz="0" w:space="0" w:color="auto"/>
                <w:lang w:val="en-GB" w:eastAsia="en-GB"/>
              </w:rPr>
              <w:t>08/02/2020</w:t>
            </w:r>
          </w:p>
        </w:tc>
        <w:tc>
          <w:tcPr>
            <w:tcW w:w="1985" w:type="dxa"/>
            <w:vMerge w:val="restart"/>
            <w:tcBorders>
              <w:top w:val="nil"/>
              <w:left w:val="single" w:sz="8" w:space="0" w:color="auto"/>
              <w:bottom w:val="single" w:sz="8" w:space="0" w:color="000000"/>
              <w:right w:val="single" w:sz="8" w:space="0" w:color="auto"/>
            </w:tcBorders>
            <w:shd w:val="clear" w:color="000000" w:fill="D9E1F2"/>
            <w:hideMark/>
          </w:tcPr>
          <w:p w14:paraId="400A180A"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5B4D60">
              <w:rPr>
                <w:rFonts w:ascii="Calibri" w:eastAsia="Times New Roman" w:hAnsi="Calibri" w:cs="Calibri"/>
                <w:color w:val="000000"/>
                <w:sz w:val="22"/>
                <w:szCs w:val="22"/>
                <w:bdr w:val="none" w:sz="0" w:space="0" w:color="auto"/>
                <w:lang w:val="en-GB" w:eastAsia="en-GB"/>
              </w:rPr>
              <w:t>33 Station Road</w:t>
            </w:r>
            <w:r w:rsidRPr="005B4D60">
              <w:rPr>
                <w:rFonts w:ascii="Calibri" w:eastAsia="Times New Roman" w:hAnsi="Calibri" w:cs="Calibri"/>
                <w:color w:val="000000"/>
                <w:sz w:val="22"/>
                <w:szCs w:val="22"/>
                <w:bdr w:val="none" w:sz="0" w:space="0" w:color="auto"/>
                <w:lang w:val="en-GB" w:eastAsia="en-GB"/>
              </w:rPr>
              <w:br/>
              <w:t>Redhill</w:t>
            </w:r>
            <w:r w:rsidRPr="005B4D60">
              <w:rPr>
                <w:rFonts w:ascii="Calibri" w:eastAsia="Times New Roman" w:hAnsi="Calibri" w:cs="Calibri"/>
                <w:color w:val="000000"/>
                <w:sz w:val="22"/>
                <w:szCs w:val="22"/>
                <w:bdr w:val="none" w:sz="0" w:space="0" w:color="auto"/>
                <w:lang w:val="en-GB" w:eastAsia="en-GB"/>
              </w:rPr>
              <w:br/>
              <w:t>Surrey</w:t>
            </w:r>
            <w:r w:rsidRPr="005B4D60">
              <w:rPr>
                <w:rFonts w:ascii="Calibri" w:eastAsia="Times New Roman" w:hAnsi="Calibri" w:cs="Calibri"/>
                <w:color w:val="000000"/>
                <w:sz w:val="22"/>
                <w:szCs w:val="22"/>
                <w:bdr w:val="none" w:sz="0" w:space="0" w:color="auto"/>
                <w:lang w:val="en-GB" w:eastAsia="en-GB"/>
              </w:rPr>
              <w:br/>
              <w:t>RH1 1PQ</w:t>
            </w:r>
          </w:p>
        </w:tc>
        <w:tc>
          <w:tcPr>
            <w:tcW w:w="2694" w:type="dxa"/>
            <w:vMerge w:val="restart"/>
            <w:tcBorders>
              <w:top w:val="nil"/>
              <w:left w:val="single" w:sz="8" w:space="0" w:color="auto"/>
              <w:bottom w:val="single" w:sz="8" w:space="0" w:color="000000"/>
              <w:right w:val="single" w:sz="8" w:space="0" w:color="auto"/>
            </w:tcBorders>
            <w:shd w:val="clear" w:color="000000" w:fill="D9E1F2"/>
            <w:hideMark/>
          </w:tcPr>
          <w:p w14:paraId="5E490302" w14:textId="5F9E36B3"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5B4D60">
              <w:rPr>
                <w:rFonts w:ascii="Calibri" w:eastAsia="Times New Roman" w:hAnsi="Calibri" w:cs="Calibri"/>
                <w:color w:val="000000"/>
                <w:sz w:val="22"/>
                <w:szCs w:val="22"/>
                <w:bdr w:val="none" w:sz="0" w:space="0" w:color="auto"/>
                <w:lang w:val="en-GB" w:eastAsia="en-GB"/>
              </w:rPr>
              <w:t xml:space="preserve">Mon-Fri:        09:00-13:00 </w:t>
            </w:r>
            <w:r w:rsidRPr="005B4D60">
              <w:rPr>
                <w:rFonts w:ascii="Calibri" w:eastAsia="Times New Roman" w:hAnsi="Calibri" w:cs="Calibri"/>
                <w:color w:val="000000"/>
                <w:sz w:val="22"/>
                <w:szCs w:val="22"/>
                <w:bdr w:val="none" w:sz="0" w:space="0" w:color="auto"/>
                <w:lang w:val="en-GB" w:eastAsia="en-GB"/>
              </w:rPr>
              <w:br/>
              <w:t xml:space="preserve">                       14:00-18:00</w:t>
            </w:r>
            <w:r w:rsidRPr="005B4D60">
              <w:rPr>
                <w:rFonts w:ascii="Calibri" w:eastAsia="Times New Roman" w:hAnsi="Calibri" w:cs="Calibri"/>
                <w:color w:val="000000"/>
                <w:sz w:val="22"/>
                <w:szCs w:val="22"/>
                <w:bdr w:val="none" w:sz="0" w:space="0" w:color="auto"/>
                <w:lang w:val="en-GB" w:eastAsia="en-GB"/>
              </w:rPr>
              <w:br/>
              <w:t>Sat:                 09:00-13:00</w:t>
            </w:r>
            <w:r w:rsidRPr="005B4D60">
              <w:rPr>
                <w:rFonts w:ascii="Calibri" w:eastAsia="Times New Roman" w:hAnsi="Calibri" w:cs="Calibri"/>
                <w:color w:val="000000"/>
                <w:sz w:val="22"/>
                <w:szCs w:val="22"/>
                <w:bdr w:val="none" w:sz="0" w:space="0" w:color="auto"/>
                <w:lang w:val="en-GB" w:eastAsia="en-GB"/>
              </w:rPr>
              <w:br/>
              <w:t xml:space="preserve">                       13:30-17:00</w:t>
            </w:r>
          </w:p>
        </w:tc>
        <w:tc>
          <w:tcPr>
            <w:tcW w:w="2458" w:type="dxa"/>
            <w:vMerge w:val="restart"/>
            <w:tcBorders>
              <w:top w:val="nil"/>
              <w:left w:val="single" w:sz="8" w:space="0" w:color="auto"/>
              <w:bottom w:val="single" w:sz="8" w:space="0" w:color="000000"/>
              <w:right w:val="single" w:sz="8" w:space="0" w:color="auto"/>
            </w:tcBorders>
            <w:shd w:val="clear" w:color="000000" w:fill="D9E1F2"/>
            <w:hideMark/>
          </w:tcPr>
          <w:p w14:paraId="32055997"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5B4D60">
              <w:rPr>
                <w:rFonts w:ascii="Calibri" w:eastAsia="Times New Roman" w:hAnsi="Calibri" w:cs="Calibri"/>
                <w:color w:val="000000"/>
                <w:sz w:val="22"/>
                <w:szCs w:val="22"/>
                <w:bdr w:val="none" w:sz="0" w:space="0" w:color="auto"/>
                <w:lang w:val="en-GB" w:eastAsia="en-GB"/>
              </w:rPr>
              <w:t xml:space="preserve">Mon-Fri:     09:00-13:00 </w:t>
            </w:r>
            <w:r w:rsidRPr="005B4D60">
              <w:rPr>
                <w:rFonts w:ascii="Calibri" w:eastAsia="Times New Roman" w:hAnsi="Calibri" w:cs="Calibri"/>
                <w:color w:val="000000"/>
                <w:sz w:val="22"/>
                <w:szCs w:val="22"/>
                <w:bdr w:val="none" w:sz="0" w:space="0" w:color="auto"/>
                <w:lang w:val="en-GB" w:eastAsia="en-GB"/>
              </w:rPr>
              <w:br/>
              <w:t xml:space="preserve">                    14:00-18:00</w:t>
            </w:r>
            <w:r w:rsidRPr="005B4D60">
              <w:rPr>
                <w:rFonts w:ascii="Calibri" w:eastAsia="Times New Roman" w:hAnsi="Calibri" w:cs="Calibri"/>
                <w:color w:val="000000"/>
                <w:sz w:val="22"/>
                <w:szCs w:val="22"/>
                <w:bdr w:val="none" w:sz="0" w:space="0" w:color="auto"/>
                <w:lang w:val="en-GB" w:eastAsia="en-GB"/>
              </w:rPr>
              <w:br/>
              <w:t xml:space="preserve">Sat:             09:00-13:00 </w:t>
            </w:r>
            <w:r w:rsidRPr="005B4D60">
              <w:rPr>
                <w:rFonts w:ascii="Calibri" w:eastAsia="Times New Roman" w:hAnsi="Calibri" w:cs="Calibri"/>
                <w:color w:val="000000"/>
                <w:sz w:val="22"/>
                <w:szCs w:val="22"/>
                <w:bdr w:val="none" w:sz="0" w:space="0" w:color="auto"/>
                <w:lang w:val="en-GB" w:eastAsia="en-GB"/>
              </w:rPr>
              <w:br/>
              <w:t xml:space="preserve">                    13:30-17:00</w:t>
            </w:r>
          </w:p>
        </w:tc>
      </w:tr>
      <w:tr w:rsidR="005B4D60" w:rsidRPr="005B4D60" w14:paraId="5D6C6CDF" w14:textId="77777777" w:rsidTr="005B4D60">
        <w:trPr>
          <w:trHeight w:val="288"/>
        </w:trPr>
        <w:tc>
          <w:tcPr>
            <w:tcW w:w="1263" w:type="dxa"/>
            <w:vMerge/>
            <w:tcBorders>
              <w:top w:val="nil"/>
              <w:left w:val="single" w:sz="8" w:space="0" w:color="auto"/>
              <w:bottom w:val="single" w:sz="8" w:space="0" w:color="000000"/>
              <w:right w:val="single" w:sz="8" w:space="0" w:color="auto"/>
            </w:tcBorders>
            <w:vAlign w:val="center"/>
            <w:hideMark/>
          </w:tcPr>
          <w:p w14:paraId="5973A3D4"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278" w:type="dxa"/>
            <w:vMerge/>
            <w:tcBorders>
              <w:top w:val="nil"/>
              <w:left w:val="single" w:sz="8" w:space="0" w:color="auto"/>
              <w:bottom w:val="single" w:sz="8" w:space="0" w:color="000000"/>
              <w:right w:val="single" w:sz="8" w:space="0" w:color="auto"/>
            </w:tcBorders>
            <w:vAlign w:val="center"/>
            <w:hideMark/>
          </w:tcPr>
          <w:p w14:paraId="4460E344"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985" w:type="dxa"/>
            <w:vMerge/>
            <w:tcBorders>
              <w:top w:val="nil"/>
              <w:left w:val="single" w:sz="8" w:space="0" w:color="auto"/>
              <w:bottom w:val="single" w:sz="8" w:space="0" w:color="000000"/>
              <w:right w:val="single" w:sz="8" w:space="0" w:color="auto"/>
            </w:tcBorders>
            <w:vAlign w:val="center"/>
            <w:hideMark/>
          </w:tcPr>
          <w:p w14:paraId="53FB8D15"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694" w:type="dxa"/>
            <w:vMerge/>
            <w:tcBorders>
              <w:top w:val="nil"/>
              <w:left w:val="single" w:sz="8" w:space="0" w:color="auto"/>
              <w:bottom w:val="single" w:sz="8" w:space="0" w:color="000000"/>
              <w:right w:val="single" w:sz="8" w:space="0" w:color="auto"/>
            </w:tcBorders>
            <w:vAlign w:val="center"/>
            <w:hideMark/>
          </w:tcPr>
          <w:p w14:paraId="74602F40"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458" w:type="dxa"/>
            <w:vMerge/>
            <w:tcBorders>
              <w:top w:val="nil"/>
              <w:left w:val="single" w:sz="8" w:space="0" w:color="auto"/>
              <w:bottom w:val="single" w:sz="8" w:space="0" w:color="000000"/>
              <w:right w:val="single" w:sz="8" w:space="0" w:color="auto"/>
            </w:tcBorders>
            <w:vAlign w:val="center"/>
            <w:hideMark/>
          </w:tcPr>
          <w:p w14:paraId="2901952D"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22" w:type="dxa"/>
            <w:tcBorders>
              <w:top w:val="nil"/>
              <w:left w:val="nil"/>
              <w:bottom w:val="nil"/>
              <w:right w:val="nil"/>
            </w:tcBorders>
            <w:shd w:val="clear" w:color="auto" w:fill="auto"/>
            <w:noWrap/>
            <w:vAlign w:val="bottom"/>
            <w:hideMark/>
          </w:tcPr>
          <w:p w14:paraId="3CC49A9E"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r>
      <w:tr w:rsidR="005B4D60" w:rsidRPr="005B4D60" w14:paraId="7FA57E18" w14:textId="77777777" w:rsidTr="005B4D60">
        <w:trPr>
          <w:trHeight w:val="288"/>
        </w:trPr>
        <w:tc>
          <w:tcPr>
            <w:tcW w:w="1263" w:type="dxa"/>
            <w:vMerge/>
            <w:tcBorders>
              <w:top w:val="nil"/>
              <w:left w:val="single" w:sz="8" w:space="0" w:color="auto"/>
              <w:bottom w:val="single" w:sz="8" w:space="0" w:color="000000"/>
              <w:right w:val="single" w:sz="8" w:space="0" w:color="auto"/>
            </w:tcBorders>
            <w:vAlign w:val="center"/>
            <w:hideMark/>
          </w:tcPr>
          <w:p w14:paraId="2399A02C"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278" w:type="dxa"/>
            <w:vMerge/>
            <w:tcBorders>
              <w:top w:val="nil"/>
              <w:left w:val="single" w:sz="8" w:space="0" w:color="auto"/>
              <w:bottom w:val="single" w:sz="8" w:space="0" w:color="000000"/>
              <w:right w:val="single" w:sz="8" w:space="0" w:color="auto"/>
            </w:tcBorders>
            <w:vAlign w:val="center"/>
            <w:hideMark/>
          </w:tcPr>
          <w:p w14:paraId="57A286CF"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985" w:type="dxa"/>
            <w:vMerge/>
            <w:tcBorders>
              <w:top w:val="nil"/>
              <w:left w:val="single" w:sz="8" w:space="0" w:color="auto"/>
              <w:bottom w:val="single" w:sz="8" w:space="0" w:color="000000"/>
              <w:right w:val="single" w:sz="8" w:space="0" w:color="auto"/>
            </w:tcBorders>
            <w:vAlign w:val="center"/>
            <w:hideMark/>
          </w:tcPr>
          <w:p w14:paraId="111A9057"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694" w:type="dxa"/>
            <w:vMerge/>
            <w:tcBorders>
              <w:top w:val="nil"/>
              <w:left w:val="single" w:sz="8" w:space="0" w:color="auto"/>
              <w:bottom w:val="single" w:sz="8" w:space="0" w:color="000000"/>
              <w:right w:val="single" w:sz="8" w:space="0" w:color="auto"/>
            </w:tcBorders>
            <w:vAlign w:val="center"/>
            <w:hideMark/>
          </w:tcPr>
          <w:p w14:paraId="4320049D"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458" w:type="dxa"/>
            <w:vMerge/>
            <w:tcBorders>
              <w:top w:val="nil"/>
              <w:left w:val="single" w:sz="8" w:space="0" w:color="auto"/>
              <w:bottom w:val="single" w:sz="8" w:space="0" w:color="000000"/>
              <w:right w:val="single" w:sz="8" w:space="0" w:color="auto"/>
            </w:tcBorders>
            <w:vAlign w:val="center"/>
            <w:hideMark/>
          </w:tcPr>
          <w:p w14:paraId="3E5DDEEA"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22" w:type="dxa"/>
            <w:tcBorders>
              <w:top w:val="nil"/>
              <w:left w:val="nil"/>
              <w:bottom w:val="nil"/>
              <w:right w:val="nil"/>
            </w:tcBorders>
            <w:shd w:val="clear" w:color="auto" w:fill="auto"/>
            <w:noWrap/>
            <w:vAlign w:val="bottom"/>
            <w:hideMark/>
          </w:tcPr>
          <w:p w14:paraId="323D95B8"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5B4D60" w:rsidRPr="005B4D60" w14:paraId="4A143D76" w14:textId="77777777" w:rsidTr="005B4D60">
        <w:trPr>
          <w:trHeight w:val="288"/>
        </w:trPr>
        <w:tc>
          <w:tcPr>
            <w:tcW w:w="1263" w:type="dxa"/>
            <w:vMerge/>
            <w:tcBorders>
              <w:top w:val="nil"/>
              <w:left w:val="single" w:sz="8" w:space="0" w:color="auto"/>
              <w:bottom w:val="single" w:sz="8" w:space="0" w:color="000000"/>
              <w:right w:val="single" w:sz="8" w:space="0" w:color="auto"/>
            </w:tcBorders>
            <w:vAlign w:val="center"/>
            <w:hideMark/>
          </w:tcPr>
          <w:p w14:paraId="0AE35F26"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278" w:type="dxa"/>
            <w:vMerge/>
            <w:tcBorders>
              <w:top w:val="nil"/>
              <w:left w:val="single" w:sz="8" w:space="0" w:color="auto"/>
              <w:bottom w:val="single" w:sz="8" w:space="0" w:color="000000"/>
              <w:right w:val="single" w:sz="8" w:space="0" w:color="auto"/>
            </w:tcBorders>
            <w:vAlign w:val="center"/>
            <w:hideMark/>
          </w:tcPr>
          <w:p w14:paraId="4FC5F52B"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985" w:type="dxa"/>
            <w:vMerge/>
            <w:tcBorders>
              <w:top w:val="nil"/>
              <w:left w:val="single" w:sz="8" w:space="0" w:color="auto"/>
              <w:bottom w:val="single" w:sz="8" w:space="0" w:color="000000"/>
              <w:right w:val="single" w:sz="8" w:space="0" w:color="auto"/>
            </w:tcBorders>
            <w:vAlign w:val="center"/>
            <w:hideMark/>
          </w:tcPr>
          <w:p w14:paraId="785B4D95"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694" w:type="dxa"/>
            <w:vMerge/>
            <w:tcBorders>
              <w:top w:val="nil"/>
              <w:left w:val="single" w:sz="8" w:space="0" w:color="auto"/>
              <w:bottom w:val="single" w:sz="8" w:space="0" w:color="000000"/>
              <w:right w:val="single" w:sz="8" w:space="0" w:color="auto"/>
            </w:tcBorders>
            <w:vAlign w:val="center"/>
            <w:hideMark/>
          </w:tcPr>
          <w:p w14:paraId="61BC3A99"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458" w:type="dxa"/>
            <w:vMerge/>
            <w:tcBorders>
              <w:top w:val="nil"/>
              <w:left w:val="single" w:sz="8" w:space="0" w:color="auto"/>
              <w:bottom w:val="single" w:sz="8" w:space="0" w:color="000000"/>
              <w:right w:val="single" w:sz="8" w:space="0" w:color="auto"/>
            </w:tcBorders>
            <w:vAlign w:val="center"/>
            <w:hideMark/>
          </w:tcPr>
          <w:p w14:paraId="0D20E7F6"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22" w:type="dxa"/>
            <w:tcBorders>
              <w:top w:val="nil"/>
              <w:left w:val="nil"/>
              <w:bottom w:val="nil"/>
              <w:right w:val="nil"/>
            </w:tcBorders>
            <w:shd w:val="clear" w:color="auto" w:fill="auto"/>
            <w:noWrap/>
            <w:vAlign w:val="bottom"/>
            <w:hideMark/>
          </w:tcPr>
          <w:p w14:paraId="426F7CD1"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5B4D60" w:rsidRPr="005B4D60" w14:paraId="397B5275" w14:textId="77777777" w:rsidTr="005B4D60">
        <w:trPr>
          <w:trHeight w:val="288"/>
        </w:trPr>
        <w:tc>
          <w:tcPr>
            <w:tcW w:w="1263" w:type="dxa"/>
            <w:vMerge w:val="restart"/>
            <w:tcBorders>
              <w:top w:val="nil"/>
              <w:left w:val="single" w:sz="8" w:space="0" w:color="auto"/>
              <w:bottom w:val="single" w:sz="8" w:space="0" w:color="000000"/>
              <w:right w:val="single" w:sz="8" w:space="0" w:color="auto"/>
            </w:tcBorders>
            <w:shd w:val="clear" w:color="auto" w:fill="auto"/>
            <w:hideMark/>
          </w:tcPr>
          <w:p w14:paraId="0586A20D"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5B4D60">
              <w:rPr>
                <w:rFonts w:ascii="Calibri" w:eastAsia="Times New Roman" w:hAnsi="Calibri" w:cs="Calibri"/>
                <w:color w:val="000000"/>
                <w:sz w:val="22"/>
                <w:szCs w:val="22"/>
                <w:bdr w:val="none" w:sz="0" w:space="0" w:color="auto"/>
                <w:lang w:val="en-GB" w:eastAsia="en-GB"/>
              </w:rPr>
              <w:t>Lloyds Pharmacy</w:t>
            </w:r>
          </w:p>
        </w:tc>
        <w:tc>
          <w:tcPr>
            <w:tcW w:w="1278" w:type="dxa"/>
            <w:vMerge w:val="restart"/>
            <w:tcBorders>
              <w:top w:val="nil"/>
              <w:left w:val="single" w:sz="8" w:space="0" w:color="auto"/>
              <w:bottom w:val="single" w:sz="8" w:space="0" w:color="000000"/>
              <w:right w:val="single" w:sz="8" w:space="0" w:color="auto"/>
            </w:tcBorders>
            <w:shd w:val="clear" w:color="auto" w:fill="auto"/>
            <w:noWrap/>
            <w:hideMark/>
          </w:tcPr>
          <w:p w14:paraId="19037975"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5B4D60">
              <w:rPr>
                <w:rFonts w:ascii="Calibri" w:eastAsia="Times New Roman" w:hAnsi="Calibri" w:cs="Calibri"/>
                <w:color w:val="000000"/>
                <w:sz w:val="22"/>
                <w:szCs w:val="22"/>
                <w:bdr w:val="none" w:sz="0" w:space="0" w:color="auto"/>
                <w:lang w:val="en-GB" w:eastAsia="en-GB"/>
              </w:rPr>
              <w:t>23/02/2019</w:t>
            </w:r>
          </w:p>
        </w:tc>
        <w:tc>
          <w:tcPr>
            <w:tcW w:w="1985" w:type="dxa"/>
            <w:vMerge w:val="restart"/>
            <w:tcBorders>
              <w:top w:val="nil"/>
              <w:left w:val="single" w:sz="8" w:space="0" w:color="auto"/>
              <w:bottom w:val="single" w:sz="8" w:space="0" w:color="000000"/>
              <w:right w:val="single" w:sz="8" w:space="0" w:color="auto"/>
            </w:tcBorders>
            <w:shd w:val="clear" w:color="auto" w:fill="auto"/>
            <w:hideMark/>
          </w:tcPr>
          <w:p w14:paraId="355741D7"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5B4D60">
              <w:rPr>
                <w:rFonts w:ascii="Calibri" w:eastAsia="Times New Roman" w:hAnsi="Calibri" w:cs="Calibri"/>
                <w:color w:val="000000"/>
                <w:sz w:val="22"/>
                <w:szCs w:val="22"/>
                <w:bdr w:val="none" w:sz="0" w:space="0" w:color="auto"/>
                <w:lang w:val="en-GB" w:eastAsia="en-GB"/>
              </w:rPr>
              <w:t>The Old Cottage</w:t>
            </w:r>
            <w:r w:rsidRPr="005B4D60">
              <w:rPr>
                <w:rFonts w:ascii="Calibri" w:eastAsia="Times New Roman" w:hAnsi="Calibri" w:cs="Calibri"/>
                <w:color w:val="000000"/>
                <w:sz w:val="22"/>
                <w:szCs w:val="22"/>
                <w:bdr w:val="none" w:sz="0" w:space="0" w:color="auto"/>
                <w:lang w:val="en-GB" w:eastAsia="en-GB"/>
              </w:rPr>
              <w:br/>
              <w:t>Alexandra Road</w:t>
            </w:r>
            <w:r w:rsidRPr="005B4D60">
              <w:rPr>
                <w:rFonts w:ascii="Calibri" w:eastAsia="Times New Roman" w:hAnsi="Calibri" w:cs="Calibri"/>
                <w:color w:val="000000"/>
                <w:sz w:val="22"/>
                <w:szCs w:val="22"/>
                <w:bdr w:val="none" w:sz="0" w:space="0" w:color="auto"/>
                <w:lang w:val="en-GB" w:eastAsia="en-GB"/>
              </w:rPr>
              <w:br/>
              <w:t>Epsom</w:t>
            </w:r>
            <w:r w:rsidRPr="005B4D60">
              <w:rPr>
                <w:rFonts w:ascii="Calibri" w:eastAsia="Times New Roman" w:hAnsi="Calibri" w:cs="Calibri"/>
                <w:color w:val="000000"/>
                <w:sz w:val="22"/>
                <w:szCs w:val="22"/>
                <w:bdr w:val="none" w:sz="0" w:space="0" w:color="auto"/>
                <w:lang w:val="en-GB" w:eastAsia="en-GB"/>
              </w:rPr>
              <w:br/>
              <w:t>Surrey</w:t>
            </w:r>
            <w:r w:rsidRPr="005B4D60">
              <w:rPr>
                <w:rFonts w:ascii="Calibri" w:eastAsia="Times New Roman" w:hAnsi="Calibri" w:cs="Calibri"/>
                <w:color w:val="000000"/>
                <w:sz w:val="22"/>
                <w:szCs w:val="22"/>
                <w:bdr w:val="none" w:sz="0" w:space="0" w:color="auto"/>
                <w:lang w:val="en-GB" w:eastAsia="en-GB"/>
              </w:rPr>
              <w:br/>
              <w:t>KT17 4BL</w:t>
            </w:r>
          </w:p>
        </w:tc>
        <w:tc>
          <w:tcPr>
            <w:tcW w:w="2694" w:type="dxa"/>
            <w:vMerge w:val="restart"/>
            <w:tcBorders>
              <w:top w:val="nil"/>
              <w:left w:val="single" w:sz="8" w:space="0" w:color="auto"/>
              <w:bottom w:val="single" w:sz="8" w:space="0" w:color="000000"/>
              <w:right w:val="single" w:sz="8" w:space="0" w:color="auto"/>
            </w:tcBorders>
            <w:shd w:val="clear" w:color="auto" w:fill="auto"/>
            <w:vAlign w:val="center"/>
            <w:hideMark/>
          </w:tcPr>
          <w:p w14:paraId="6F85A1C1" w14:textId="67EC2C7F"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5B4D60">
              <w:rPr>
                <w:rFonts w:ascii="Calibri" w:eastAsia="Times New Roman" w:hAnsi="Calibri" w:cs="Calibri"/>
                <w:color w:val="000000"/>
                <w:sz w:val="22"/>
                <w:szCs w:val="22"/>
                <w:bdr w:val="none" w:sz="0" w:space="0" w:color="auto"/>
                <w:lang w:val="en-GB" w:eastAsia="en-GB"/>
              </w:rPr>
              <w:t>Mon-Tue:      08:30-12.00</w:t>
            </w:r>
            <w:r w:rsidRPr="005B4D60">
              <w:rPr>
                <w:rFonts w:ascii="Calibri" w:eastAsia="Times New Roman" w:hAnsi="Calibri" w:cs="Calibri"/>
                <w:color w:val="000000"/>
                <w:sz w:val="22"/>
                <w:szCs w:val="22"/>
                <w:bdr w:val="none" w:sz="0" w:space="0" w:color="auto"/>
                <w:lang w:val="en-GB" w:eastAsia="en-GB"/>
              </w:rPr>
              <w:br/>
              <w:t xml:space="preserve">                       15:00-19.00</w:t>
            </w:r>
            <w:r w:rsidRPr="005B4D60">
              <w:rPr>
                <w:rFonts w:ascii="Calibri" w:eastAsia="Times New Roman" w:hAnsi="Calibri" w:cs="Calibri"/>
                <w:color w:val="000000"/>
                <w:sz w:val="22"/>
                <w:szCs w:val="22"/>
                <w:bdr w:val="none" w:sz="0" w:space="0" w:color="auto"/>
                <w:lang w:val="en-GB" w:eastAsia="en-GB"/>
              </w:rPr>
              <w:br/>
              <w:t>Wed:              08:30 - 12:30</w:t>
            </w:r>
            <w:r w:rsidRPr="005B4D60">
              <w:rPr>
                <w:rFonts w:ascii="Calibri" w:eastAsia="Times New Roman" w:hAnsi="Calibri" w:cs="Calibri"/>
                <w:color w:val="000000"/>
                <w:sz w:val="22"/>
                <w:szCs w:val="22"/>
                <w:bdr w:val="none" w:sz="0" w:space="0" w:color="auto"/>
                <w:lang w:val="en-GB" w:eastAsia="en-GB"/>
              </w:rPr>
              <w:br/>
              <w:t xml:space="preserve">                       15:00 - 19:00</w:t>
            </w:r>
            <w:r w:rsidRPr="005B4D60">
              <w:rPr>
                <w:rFonts w:ascii="Calibri" w:eastAsia="Times New Roman" w:hAnsi="Calibri" w:cs="Calibri"/>
                <w:color w:val="000000"/>
                <w:sz w:val="22"/>
                <w:szCs w:val="22"/>
                <w:bdr w:val="none" w:sz="0" w:space="0" w:color="auto"/>
                <w:lang w:val="en-GB" w:eastAsia="en-GB"/>
              </w:rPr>
              <w:br/>
              <w:t>Thu-Fri:         08:30-12.30</w:t>
            </w:r>
            <w:r w:rsidRPr="005B4D60">
              <w:rPr>
                <w:rFonts w:ascii="Calibri" w:eastAsia="Times New Roman" w:hAnsi="Calibri" w:cs="Calibri"/>
                <w:color w:val="000000"/>
                <w:sz w:val="22"/>
                <w:szCs w:val="22"/>
                <w:bdr w:val="none" w:sz="0" w:space="0" w:color="auto"/>
                <w:lang w:val="en-GB" w:eastAsia="en-GB"/>
              </w:rPr>
              <w:br/>
              <w:t xml:space="preserve">                       15:00-19.00</w:t>
            </w:r>
            <w:r w:rsidRPr="005B4D60">
              <w:rPr>
                <w:rFonts w:ascii="Calibri" w:eastAsia="Times New Roman" w:hAnsi="Calibri" w:cs="Calibri"/>
                <w:color w:val="000000"/>
                <w:sz w:val="22"/>
                <w:szCs w:val="22"/>
                <w:bdr w:val="none" w:sz="0" w:space="0" w:color="auto"/>
                <w:lang w:val="en-GB" w:eastAsia="en-GB"/>
              </w:rPr>
              <w:br/>
              <w:t>Sat:                08:30-13:00</w:t>
            </w:r>
            <w:r w:rsidRPr="005B4D60">
              <w:rPr>
                <w:rFonts w:ascii="Calibri" w:eastAsia="Times New Roman" w:hAnsi="Calibri" w:cs="Calibri"/>
                <w:color w:val="000000"/>
                <w:sz w:val="22"/>
                <w:szCs w:val="22"/>
                <w:bdr w:val="none" w:sz="0" w:space="0" w:color="auto"/>
                <w:lang w:val="en-GB" w:eastAsia="en-GB"/>
              </w:rPr>
              <w:br/>
              <w:t xml:space="preserve">                 </w:t>
            </w:r>
          </w:p>
        </w:tc>
        <w:tc>
          <w:tcPr>
            <w:tcW w:w="2458" w:type="dxa"/>
            <w:vMerge w:val="restart"/>
            <w:tcBorders>
              <w:top w:val="nil"/>
              <w:left w:val="single" w:sz="8" w:space="0" w:color="auto"/>
              <w:bottom w:val="single" w:sz="8" w:space="0" w:color="000000"/>
              <w:right w:val="single" w:sz="8" w:space="0" w:color="auto"/>
            </w:tcBorders>
            <w:shd w:val="clear" w:color="auto" w:fill="auto"/>
            <w:hideMark/>
          </w:tcPr>
          <w:p w14:paraId="749B6258"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5B4D60">
              <w:rPr>
                <w:rFonts w:ascii="Calibri" w:eastAsia="Times New Roman" w:hAnsi="Calibri" w:cs="Calibri"/>
                <w:color w:val="000000"/>
                <w:sz w:val="22"/>
                <w:szCs w:val="22"/>
                <w:bdr w:val="none" w:sz="0" w:space="0" w:color="auto"/>
                <w:lang w:val="en-GB" w:eastAsia="en-GB"/>
              </w:rPr>
              <w:t>Mon-Fri:    08:30 -19:00</w:t>
            </w:r>
            <w:r w:rsidRPr="005B4D60">
              <w:rPr>
                <w:rFonts w:ascii="Calibri" w:eastAsia="Times New Roman" w:hAnsi="Calibri" w:cs="Calibri"/>
                <w:color w:val="000000"/>
                <w:sz w:val="22"/>
                <w:szCs w:val="22"/>
                <w:bdr w:val="none" w:sz="0" w:space="0" w:color="auto"/>
                <w:lang w:val="en-GB" w:eastAsia="en-GB"/>
              </w:rPr>
              <w:br/>
              <w:t>Sat:             09:00-13:00</w:t>
            </w:r>
          </w:p>
        </w:tc>
        <w:tc>
          <w:tcPr>
            <w:tcW w:w="222" w:type="dxa"/>
            <w:vAlign w:val="center"/>
            <w:hideMark/>
          </w:tcPr>
          <w:p w14:paraId="0818C647"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5B4D60" w:rsidRPr="005B4D60" w14:paraId="65B9C959" w14:textId="77777777" w:rsidTr="005B4D60">
        <w:trPr>
          <w:trHeight w:val="288"/>
        </w:trPr>
        <w:tc>
          <w:tcPr>
            <w:tcW w:w="1263" w:type="dxa"/>
            <w:vMerge/>
            <w:tcBorders>
              <w:top w:val="nil"/>
              <w:left w:val="single" w:sz="8" w:space="0" w:color="auto"/>
              <w:bottom w:val="single" w:sz="8" w:space="0" w:color="000000"/>
              <w:right w:val="single" w:sz="8" w:space="0" w:color="auto"/>
            </w:tcBorders>
            <w:vAlign w:val="center"/>
            <w:hideMark/>
          </w:tcPr>
          <w:p w14:paraId="4B1722FA"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278" w:type="dxa"/>
            <w:vMerge/>
            <w:tcBorders>
              <w:top w:val="nil"/>
              <w:left w:val="single" w:sz="8" w:space="0" w:color="auto"/>
              <w:bottom w:val="single" w:sz="8" w:space="0" w:color="000000"/>
              <w:right w:val="single" w:sz="8" w:space="0" w:color="auto"/>
            </w:tcBorders>
            <w:vAlign w:val="center"/>
            <w:hideMark/>
          </w:tcPr>
          <w:p w14:paraId="51A5ADCE"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985" w:type="dxa"/>
            <w:vMerge/>
            <w:tcBorders>
              <w:top w:val="nil"/>
              <w:left w:val="single" w:sz="8" w:space="0" w:color="auto"/>
              <w:bottom w:val="single" w:sz="8" w:space="0" w:color="000000"/>
              <w:right w:val="single" w:sz="8" w:space="0" w:color="auto"/>
            </w:tcBorders>
            <w:vAlign w:val="center"/>
            <w:hideMark/>
          </w:tcPr>
          <w:p w14:paraId="5C09A1A2"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694" w:type="dxa"/>
            <w:vMerge/>
            <w:tcBorders>
              <w:top w:val="nil"/>
              <w:left w:val="single" w:sz="8" w:space="0" w:color="auto"/>
              <w:bottom w:val="single" w:sz="8" w:space="0" w:color="000000"/>
              <w:right w:val="single" w:sz="8" w:space="0" w:color="auto"/>
            </w:tcBorders>
            <w:vAlign w:val="center"/>
            <w:hideMark/>
          </w:tcPr>
          <w:p w14:paraId="788AAFF8"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458" w:type="dxa"/>
            <w:vMerge/>
            <w:tcBorders>
              <w:top w:val="nil"/>
              <w:left w:val="single" w:sz="8" w:space="0" w:color="auto"/>
              <w:bottom w:val="single" w:sz="8" w:space="0" w:color="000000"/>
              <w:right w:val="single" w:sz="8" w:space="0" w:color="auto"/>
            </w:tcBorders>
            <w:vAlign w:val="center"/>
            <w:hideMark/>
          </w:tcPr>
          <w:p w14:paraId="7B8DC16A"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22" w:type="dxa"/>
            <w:tcBorders>
              <w:top w:val="nil"/>
              <w:left w:val="nil"/>
              <w:bottom w:val="nil"/>
              <w:right w:val="nil"/>
            </w:tcBorders>
            <w:shd w:val="clear" w:color="auto" w:fill="auto"/>
            <w:noWrap/>
            <w:vAlign w:val="bottom"/>
            <w:hideMark/>
          </w:tcPr>
          <w:p w14:paraId="0841F752"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r>
      <w:tr w:rsidR="005B4D60" w:rsidRPr="005B4D60" w14:paraId="5045B37E" w14:textId="77777777" w:rsidTr="005B4D60">
        <w:trPr>
          <w:trHeight w:val="288"/>
        </w:trPr>
        <w:tc>
          <w:tcPr>
            <w:tcW w:w="1263" w:type="dxa"/>
            <w:vMerge/>
            <w:tcBorders>
              <w:top w:val="nil"/>
              <w:left w:val="single" w:sz="8" w:space="0" w:color="auto"/>
              <w:bottom w:val="single" w:sz="8" w:space="0" w:color="000000"/>
              <w:right w:val="single" w:sz="8" w:space="0" w:color="auto"/>
            </w:tcBorders>
            <w:vAlign w:val="center"/>
            <w:hideMark/>
          </w:tcPr>
          <w:p w14:paraId="236E3CE4"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278" w:type="dxa"/>
            <w:vMerge/>
            <w:tcBorders>
              <w:top w:val="nil"/>
              <w:left w:val="single" w:sz="8" w:space="0" w:color="auto"/>
              <w:bottom w:val="single" w:sz="8" w:space="0" w:color="000000"/>
              <w:right w:val="single" w:sz="8" w:space="0" w:color="auto"/>
            </w:tcBorders>
            <w:vAlign w:val="center"/>
            <w:hideMark/>
          </w:tcPr>
          <w:p w14:paraId="5722BD56"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985" w:type="dxa"/>
            <w:vMerge/>
            <w:tcBorders>
              <w:top w:val="nil"/>
              <w:left w:val="single" w:sz="8" w:space="0" w:color="auto"/>
              <w:bottom w:val="single" w:sz="8" w:space="0" w:color="000000"/>
              <w:right w:val="single" w:sz="8" w:space="0" w:color="auto"/>
            </w:tcBorders>
            <w:vAlign w:val="center"/>
            <w:hideMark/>
          </w:tcPr>
          <w:p w14:paraId="6AC66328"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694" w:type="dxa"/>
            <w:vMerge/>
            <w:tcBorders>
              <w:top w:val="nil"/>
              <w:left w:val="single" w:sz="8" w:space="0" w:color="auto"/>
              <w:bottom w:val="single" w:sz="8" w:space="0" w:color="000000"/>
              <w:right w:val="single" w:sz="8" w:space="0" w:color="auto"/>
            </w:tcBorders>
            <w:vAlign w:val="center"/>
            <w:hideMark/>
          </w:tcPr>
          <w:p w14:paraId="57D6EA58"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458" w:type="dxa"/>
            <w:vMerge/>
            <w:tcBorders>
              <w:top w:val="nil"/>
              <w:left w:val="single" w:sz="8" w:space="0" w:color="auto"/>
              <w:bottom w:val="single" w:sz="8" w:space="0" w:color="000000"/>
              <w:right w:val="single" w:sz="8" w:space="0" w:color="auto"/>
            </w:tcBorders>
            <w:vAlign w:val="center"/>
            <w:hideMark/>
          </w:tcPr>
          <w:p w14:paraId="6AE912B3"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22" w:type="dxa"/>
            <w:tcBorders>
              <w:top w:val="nil"/>
              <w:left w:val="nil"/>
              <w:bottom w:val="nil"/>
              <w:right w:val="nil"/>
            </w:tcBorders>
            <w:shd w:val="clear" w:color="auto" w:fill="auto"/>
            <w:noWrap/>
            <w:vAlign w:val="bottom"/>
            <w:hideMark/>
          </w:tcPr>
          <w:p w14:paraId="0A7F49FA"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5B4D60" w:rsidRPr="005B4D60" w14:paraId="2E2DD656" w14:textId="77777777" w:rsidTr="005B4D60">
        <w:trPr>
          <w:trHeight w:val="288"/>
        </w:trPr>
        <w:tc>
          <w:tcPr>
            <w:tcW w:w="1263" w:type="dxa"/>
            <w:vMerge/>
            <w:tcBorders>
              <w:top w:val="nil"/>
              <w:left w:val="single" w:sz="8" w:space="0" w:color="auto"/>
              <w:bottom w:val="single" w:sz="8" w:space="0" w:color="000000"/>
              <w:right w:val="single" w:sz="8" w:space="0" w:color="auto"/>
            </w:tcBorders>
            <w:vAlign w:val="center"/>
            <w:hideMark/>
          </w:tcPr>
          <w:p w14:paraId="1D03C10B"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278" w:type="dxa"/>
            <w:vMerge/>
            <w:tcBorders>
              <w:top w:val="nil"/>
              <w:left w:val="single" w:sz="8" w:space="0" w:color="auto"/>
              <w:bottom w:val="single" w:sz="8" w:space="0" w:color="000000"/>
              <w:right w:val="single" w:sz="8" w:space="0" w:color="auto"/>
            </w:tcBorders>
            <w:vAlign w:val="center"/>
            <w:hideMark/>
          </w:tcPr>
          <w:p w14:paraId="3411756D"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985" w:type="dxa"/>
            <w:vMerge/>
            <w:tcBorders>
              <w:top w:val="nil"/>
              <w:left w:val="single" w:sz="8" w:space="0" w:color="auto"/>
              <w:bottom w:val="single" w:sz="8" w:space="0" w:color="000000"/>
              <w:right w:val="single" w:sz="8" w:space="0" w:color="auto"/>
            </w:tcBorders>
            <w:vAlign w:val="center"/>
            <w:hideMark/>
          </w:tcPr>
          <w:p w14:paraId="1CD29371"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694" w:type="dxa"/>
            <w:vMerge/>
            <w:tcBorders>
              <w:top w:val="nil"/>
              <w:left w:val="single" w:sz="8" w:space="0" w:color="auto"/>
              <w:bottom w:val="single" w:sz="8" w:space="0" w:color="000000"/>
              <w:right w:val="single" w:sz="8" w:space="0" w:color="auto"/>
            </w:tcBorders>
            <w:vAlign w:val="center"/>
            <w:hideMark/>
          </w:tcPr>
          <w:p w14:paraId="556F1C68"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458" w:type="dxa"/>
            <w:vMerge/>
            <w:tcBorders>
              <w:top w:val="nil"/>
              <w:left w:val="single" w:sz="8" w:space="0" w:color="auto"/>
              <w:bottom w:val="single" w:sz="8" w:space="0" w:color="000000"/>
              <w:right w:val="single" w:sz="8" w:space="0" w:color="auto"/>
            </w:tcBorders>
            <w:vAlign w:val="center"/>
            <w:hideMark/>
          </w:tcPr>
          <w:p w14:paraId="22A1B120"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22" w:type="dxa"/>
            <w:tcBorders>
              <w:top w:val="nil"/>
              <w:left w:val="nil"/>
              <w:bottom w:val="nil"/>
              <w:right w:val="nil"/>
            </w:tcBorders>
            <w:shd w:val="clear" w:color="auto" w:fill="auto"/>
            <w:noWrap/>
            <w:vAlign w:val="bottom"/>
            <w:hideMark/>
          </w:tcPr>
          <w:p w14:paraId="3014EF51"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5B4D60" w:rsidRPr="005B4D60" w14:paraId="0CECF5E9" w14:textId="77777777" w:rsidTr="00777AEA">
        <w:trPr>
          <w:trHeight w:val="659"/>
        </w:trPr>
        <w:tc>
          <w:tcPr>
            <w:tcW w:w="1263" w:type="dxa"/>
            <w:vMerge/>
            <w:tcBorders>
              <w:top w:val="nil"/>
              <w:left w:val="single" w:sz="8" w:space="0" w:color="auto"/>
              <w:bottom w:val="single" w:sz="8" w:space="0" w:color="000000"/>
              <w:right w:val="single" w:sz="8" w:space="0" w:color="auto"/>
            </w:tcBorders>
            <w:vAlign w:val="center"/>
            <w:hideMark/>
          </w:tcPr>
          <w:p w14:paraId="2F8467E7"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278" w:type="dxa"/>
            <w:vMerge/>
            <w:tcBorders>
              <w:top w:val="nil"/>
              <w:left w:val="single" w:sz="8" w:space="0" w:color="auto"/>
              <w:bottom w:val="single" w:sz="8" w:space="0" w:color="000000"/>
              <w:right w:val="single" w:sz="8" w:space="0" w:color="auto"/>
            </w:tcBorders>
            <w:vAlign w:val="center"/>
            <w:hideMark/>
          </w:tcPr>
          <w:p w14:paraId="0592C769"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985" w:type="dxa"/>
            <w:vMerge/>
            <w:tcBorders>
              <w:top w:val="nil"/>
              <w:left w:val="single" w:sz="8" w:space="0" w:color="auto"/>
              <w:bottom w:val="single" w:sz="8" w:space="0" w:color="000000"/>
              <w:right w:val="single" w:sz="8" w:space="0" w:color="auto"/>
            </w:tcBorders>
            <w:vAlign w:val="center"/>
            <w:hideMark/>
          </w:tcPr>
          <w:p w14:paraId="6AF8CD5A"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694" w:type="dxa"/>
            <w:vMerge/>
            <w:tcBorders>
              <w:top w:val="nil"/>
              <w:left w:val="single" w:sz="8" w:space="0" w:color="auto"/>
              <w:bottom w:val="single" w:sz="8" w:space="0" w:color="000000"/>
              <w:right w:val="single" w:sz="8" w:space="0" w:color="auto"/>
            </w:tcBorders>
            <w:vAlign w:val="center"/>
            <w:hideMark/>
          </w:tcPr>
          <w:p w14:paraId="65EAD71A"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458" w:type="dxa"/>
            <w:vMerge/>
            <w:tcBorders>
              <w:top w:val="nil"/>
              <w:left w:val="single" w:sz="8" w:space="0" w:color="auto"/>
              <w:bottom w:val="single" w:sz="8" w:space="0" w:color="000000"/>
              <w:right w:val="single" w:sz="8" w:space="0" w:color="auto"/>
            </w:tcBorders>
            <w:vAlign w:val="center"/>
            <w:hideMark/>
          </w:tcPr>
          <w:p w14:paraId="7D4ADF60"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22" w:type="dxa"/>
            <w:tcBorders>
              <w:top w:val="nil"/>
              <w:left w:val="nil"/>
              <w:bottom w:val="nil"/>
              <w:right w:val="nil"/>
            </w:tcBorders>
            <w:shd w:val="clear" w:color="auto" w:fill="auto"/>
            <w:noWrap/>
            <w:vAlign w:val="bottom"/>
            <w:hideMark/>
          </w:tcPr>
          <w:p w14:paraId="3C686B66"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5B4D60" w:rsidRPr="005B4D60" w14:paraId="3ADE7DF5" w14:textId="77777777" w:rsidTr="005B4D60">
        <w:trPr>
          <w:trHeight w:val="288"/>
        </w:trPr>
        <w:tc>
          <w:tcPr>
            <w:tcW w:w="1263" w:type="dxa"/>
            <w:vMerge w:val="restart"/>
            <w:tcBorders>
              <w:top w:val="nil"/>
              <w:left w:val="single" w:sz="8" w:space="0" w:color="auto"/>
              <w:bottom w:val="nil"/>
              <w:right w:val="single" w:sz="8" w:space="0" w:color="auto"/>
            </w:tcBorders>
            <w:shd w:val="clear" w:color="000000" w:fill="D9E1F2"/>
            <w:hideMark/>
          </w:tcPr>
          <w:p w14:paraId="79A2948D"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5B4D60">
              <w:rPr>
                <w:rFonts w:ascii="Calibri" w:eastAsia="Times New Roman" w:hAnsi="Calibri" w:cs="Calibri"/>
                <w:color w:val="000000"/>
                <w:sz w:val="22"/>
                <w:szCs w:val="22"/>
                <w:bdr w:val="none" w:sz="0" w:space="0" w:color="auto"/>
                <w:lang w:val="en-GB" w:eastAsia="en-GB"/>
              </w:rPr>
              <w:t>Lloyds Pharmacy</w:t>
            </w:r>
          </w:p>
        </w:tc>
        <w:tc>
          <w:tcPr>
            <w:tcW w:w="1278" w:type="dxa"/>
            <w:vMerge w:val="restart"/>
            <w:tcBorders>
              <w:top w:val="nil"/>
              <w:left w:val="single" w:sz="8" w:space="0" w:color="auto"/>
              <w:bottom w:val="nil"/>
              <w:right w:val="single" w:sz="8" w:space="0" w:color="auto"/>
            </w:tcBorders>
            <w:shd w:val="clear" w:color="000000" w:fill="D9E1F2"/>
            <w:noWrap/>
            <w:hideMark/>
          </w:tcPr>
          <w:p w14:paraId="6D29EC2B"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5B4D60">
              <w:rPr>
                <w:rFonts w:ascii="Calibri" w:eastAsia="Times New Roman" w:hAnsi="Calibri" w:cs="Calibri"/>
                <w:color w:val="000000"/>
                <w:sz w:val="22"/>
                <w:szCs w:val="22"/>
                <w:bdr w:val="none" w:sz="0" w:space="0" w:color="auto"/>
                <w:lang w:val="en-GB" w:eastAsia="en-GB"/>
              </w:rPr>
              <w:t>09/03/2020</w:t>
            </w:r>
          </w:p>
        </w:tc>
        <w:tc>
          <w:tcPr>
            <w:tcW w:w="1985" w:type="dxa"/>
            <w:vMerge w:val="restart"/>
            <w:tcBorders>
              <w:top w:val="nil"/>
              <w:left w:val="single" w:sz="8" w:space="0" w:color="auto"/>
              <w:bottom w:val="nil"/>
              <w:right w:val="single" w:sz="8" w:space="0" w:color="auto"/>
            </w:tcBorders>
            <w:shd w:val="clear" w:color="000000" w:fill="D9E1F2"/>
            <w:hideMark/>
          </w:tcPr>
          <w:p w14:paraId="7C560CB4"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5B4D60">
              <w:rPr>
                <w:rFonts w:ascii="Calibri" w:eastAsia="Times New Roman" w:hAnsi="Calibri" w:cs="Calibri"/>
                <w:color w:val="000000"/>
                <w:sz w:val="22"/>
                <w:szCs w:val="22"/>
                <w:bdr w:val="none" w:sz="0" w:space="0" w:color="auto"/>
                <w:lang w:val="en-GB" w:eastAsia="en-GB"/>
              </w:rPr>
              <w:t>1 &amp; 2 London Buildings</w:t>
            </w:r>
            <w:r w:rsidRPr="005B4D60">
              <w:rPr>
                <w:rFonts w:ascii="Calibri" w:eastAsia="Times New Roman" w:hAnsi="Calibri" w:cs="Calibri"/>
                <w:color w:val="000000"/>
                <w:sz w:val="22"/>
                <w:szCs w:val="22"/>
                <w:bdr w:val="none" w:sz="0" w:space="0" w:color="auto"/>
                <w:lang w:val="en-GB" w:eastAsia="en-GB"/>
              </w:rPr>
              <w:br/>
              <w:t>High Street</w:t>
            </w:r>
            <w:r w:rsidRPr="005B4D60">
              <w:rPr>
                <w:rFonts w:ascii="Calibri" w:eastAsia="Times New Roman" w:hAnsi="Calibri" w:cs="Calibri"/>
                <w:color w:val="000000"/>
                <w:sz w:val="22"/>
                <w:szCs w:val="22"/>
                <w:bdr w:val="none" w:sz="0" w:space="0" w:color="auto"/>
                <w:lang w:val="en-GB" w:eastAsia="en-GB"/>
              </w:rPr>
              <w:br/>
              <w:t>Ripley</w:t>
            </w:r>
            <w:r w:rsidRPr="005B4D60">
              <w:rPr>
                <w:rFonts w:ascii="Calibri" w:eastAsia="Times New Roman" w:hAnsi="Calibri" w:cs="Calibri"/>
                <w:color w:val="000000"/>
                <w:sz w:val="22"/>
                <w:szCs w:val="22"/>
                <w:bdr w:val="none" w:sz="0" w:space="0" w:color="auto"/>
                <w:lang w:val="en-GB" w:eastAsia="en-GB"/>
              </w:rPr>
              <w:br/>
              <w:t>Surrey</w:t>
            </w:r>
            <w:r w:rsidRPr="005B4D60">
              <w:rPr>
                <w:rFonts w:ascii="Calibri" w:eastAsia="Times New Roman" w:hAnsi="Calibri" w:cs="Calibri"/>
                <w:color w:val="000000"/>
                <w:sz w:val="22"/>
                <w:szCs w:val="22"/>
                <w:bdr w:val="none" w:sz="0" w:space="0" w:color="auto"/>
                <w:lang w:val="en-GB" w:eastAsia="en-GB"/>
              </w:rPr>
              <w:br/>
              <w:t>GU23 6AA</w:t>
            </w:r>
          </w:p>
        </w:tc>
        <w:tc>
          <w:tcPr>
            <w:tcW w:w="2694" w:type="dxa"/>
            <w:vMerge w:val="restart"/>
            <w:tcBorders>
              <w:top w:val="nil"/>
              <w:left w:val="single" w:sz="8" w:space="0" w:color="auto"/>
              <w:bottom w:val="nil"/>
              <w:right w:val="single" w:sz="8" w:space="0" w:color="auto"/>
            </w:tcBorders>
            <w:shd w:val="clear" w:color="000000" w:fill="D9E1F2"/>
            <w:hideMark/>
          </w:tcPr>
          <w:p w14:paraId="0C324291" w14:textId="7D958945"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5B4D60">
              <w:rPr>
                <w:rFonts w:ascii="Calibri" w:eastAsia="Times New Roman" w:hAnsi="Calibri" w:cs="Calibri"/>
                <w:color w:val="000000"/>
                <w:sz w:val="22"/>
                <w:szCs w:val="22"/>
                <w:bdr w:val="none" w:sz="0" w:space="0" w:color="auto"/>
                <w:lang w:val="en-GB" w:eastAsia="en-GB"/>
              </w:rPr>
              <w:t xml:space="preserve">Mon-Thu:    09:00-12:00 </w:t>
            </w:r>
            <w:r w:rsidRPr="005B4D60">
              <w:rPr>
                <w:rFonts w:ascii="Calibri" w:eastAsia="Times New Roman" w:hAnsi="Calibri" w:cs="Calibri"/>
                <w:color w:val="000000"/>
                <w:sz w:val="22"/>
                <w:szCs w:val="22"/>
                <w:bdr w:val="none" w:sz="0" w:space="0" w:color="auto"/>
                <w:lang w:val="en-GB" w:eastAsia="en-GB"/>
              </w:rPr>
              <w:br/>
              <w:t xml:space="preserve">                     15:00- 18:00</w:t>
            </w:r>
            <w:r w:rsidRPr="005B4D60">
              <w:rPr>
                <w:rFonts w:ascii="Calibri" w:eastAsia="Times New Roman" w:hAnsi="Calibri" w:cs="Calibri"/>
                <w:color w:val="000000"/>
                <w:sz w:val="22"/>
                <w:szCs w:val="22"/>
                <w:bdr w:val="none" w:sz="0" w:space="0" w:color="auto"/>
                <w:lang w:val="en-GB" w:eastAsia="en-GB"/>
              </w:rPr>
              <w:br/>
              <w:t xml:space="preserve">Fri:                09:00- 13:00 </w:t>
            </w:r>
            <w:r w:rsidRPr="005B4D60">
              <w:rPr>
                <w:rFonts w:ascii="Calibri" w:eastAsia="Times New Roman" w:hAnsi="Calibri" w:cs="Calibri"/>
                <w:color w:val="000000"/>
                <w:sz w:val="22"/>
                <w:szCs w:val="22"/>
                <w:bdr w:val="none" w:sz="0" w:space="0" w:color="auto"/>
                <w:lang w:val="en-GB" w:eastAsia="en-GB"/>
              </w:rPr>
              <w:br/>
              <w:t xml:space="preserve">                     14:00- 18:00</w:t>
            </w:r>
            <w:r w:rsidRPr="005B4D60">
              <w:rPr>
                <w:rFonts w:ascii="Calibri" w:eastAsia="Times New Roman" w:hAnsi="Calibri" w:cs="Calibri"/>
                <w:color w:val="000000"/>
                <w:sz w:val="22"/>
                <w:szCs w:val="22"/>
                <w:bdr w:val="none" w:sz="0" w:space="0" w:color="auto"/>
                <w:lang w:val="en-GB" w:eastAsia="en-GB"/>
              </w:rPr>
              <w:br/>
              <w:t xml:space="preserve">Sat:               09:00- 17:00 </w:t>
            </w:r>
            <w:r w:rsidRPr="005B4D60">
              <w:rPr>
                <w:rFonts w:ascii="Calibri" w:eastAsia="Times New Roman" w:hAnsi="Calibri" w:cs="Calibri"/>
                <w:color w:val="000000"/>
                <w:sz w:val="22"/>
                <w:szCs w:val="22"/>
                <w:bdr w:val="none" w:sz="0" w:space="0" w:color="auto"/>
                <w:lang w:val="en-GB" w:eastAsia="en-GB"/>
              </w:rPr>
              <w:br/>
              <w:t xml:space="preserve">            </w:t>
            </w:r>
          </w:p>
        </w:tc>
        <w:tc>
          <w:tcPr>
            <w:tcW w:w="2458" w:type="dxa"/>
            <w:vMerge w:val="restart"/>
            <w:tcBorders>
              <w:top w:val="nil"/>
              <w:left w:val="single" w:sz="8" w:space="0" w:color="auto"/>
              <w:bottom w:val="nil"/>
              <w:right w:val="single" w:sz="8" w:space="0" w:color="auto"/>
            </w:tcBorders>
            <w:shd w:val="clear" w:color="000000" w:fill="D9E1F2"/>
            <w:hideMark/>
          </w:tcPr>
          <w:p w14:paraId="7F305AD0"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5B4D60">
              <w:rPr>
                <w:rFonts w:ascii="Calibri" w:eastAsia="Times New Roman" w:hAnsi="Calibri" w:cs="Calibri"/>
                <w:color w:val="000000"/>
                <w:sz w:val="22"/>
                <w:szCs w:val="22"/>
                <w:bdr w:val="none" w:sz="0" w:space="0" w:color="auto"/>
                <w:lang w:val="en-GB" w:eastAsia="en-GB"/>
              </w:rPr>
              <w:t>Mon-Fri:    09:00-18:00</w:t>
            </w:r>
            <w:r w:rsidRPr="005B4D60">
              <w:rPr>
                <w:rFonts w:ascii="Calibri" w:eastAsia="Times New Roman" w:hAnsi="Calibri" w:cs="Calibri"/>
                <w:color w:val="000000"/>
                <w:sz w:val="22"/>
                <w:szCs w:val="22"/>
                <w:bdr w:val="none" w:sz="0" w:space="0" w:color="auto"/>
                <w:lang w:val="en-GB" w:eastAsia="en-GB"/>
              </w:rPr>
              <w:br/>
              <w:t>Sat:             09:00-17:00</w:t>
            </w:r>
          </w:p>
        </w:tc>
        <w:tc>
          <w:tcPr>
            <w:tcW w:w="222" w:type="dxa"/>
            <w:vAlign w:val="center"/>
            <w:hideMark/>
          </w:tcPr>
          <w:p w14:paraId="7D18C8DB"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5B4D60" w:rsidRPr="005B4D60" w14:paraId="58C5EB40" w14:textId="77777777" w:rsidTr="005B4D60">
        <w:trPr>
          <w:trHeight w:val="288"/>
        </w:trPr>
        <w:tc>
          <w:tcPr>
            <w:tcW w:w="1263" w:type="dxa"/>
            <w:vMerge/>
            <w:tcBorders>
              <w:top w:val="nil"/>
              <w:left w:val="single" w:sz="8" w:space="0" w:color="auto"/>
              <w:bottom w:val="nil"/>
              <w:right w:val="single" w:sz="8" w:space="0" w:color="auto"/>
            </w:tcBorders>
            <w:vAlign w:val="center"/>
            <w:hideMark/>
          </w:tcPr>
          <w:p w14:paraId="0492F859"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278" w:type="dxa"/>
            <w:vMerge/>
            <w:tcBorders>
              <w:top w:val="nil"/>
              <w:left w:val="single" w:sz="8" w:space="0" w:color="auto"/>
              <w:bottom w:val="nil"/>
              <w:right w:val="single" w:sz="8" w:space="0" w:color="auto"/>
            </w:tcBorders>
            <w:vAlign w:val="center"/>
            <w:hideMark/>
          </w:tcPr>
          <w:p w14:paraId="154E27BB"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985" w:type="dxa"/>
            <w:vMerge/>
            <w:tcBorders>
              <w:top w:val="nil"/>
              <w:left w:val="single" w:sz="8" w:space="0" w:color="auto"/>
              <w:bottom w:val="nil"/>
              <w:right w:val="single" w:sz="8" w:space="0" w:color="auto"/>
            </w:tcBorders>
            <w:vAlign w:val="center"/>
            <w:hideMark/>
          </w:tcPr>
          <w:p w14:paraId="7256E9A7"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694" w:type="dxa"/>
            <w:vMerge/>
            <w:tcBorders>
              <w:top w:val="nil"/>
              <w:left w:val="single" w:sz="8" w:space="0" w:color="auto"/>
              <w:bottom w:val="nil"/>
              <w:right w:val="single" w:sz="8" w:space="0" w:color="auto"/>
            </w:tcBorders>
            <w:vAlign w:val="center"/>
            <w:hideMark/>
          </w:tcPr>
          <w:p w14:paraId="0B4E98C4"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458" w:type="dxa"/>
            <w:vMerge/>
            <w:tcBorders>
              <w:top w:val="nil"/>
              <w:left w:val="single" w:sz="8" w:space="0" w:color="auto"/>
              <w:bottom w:val="nil"/>
              <w:right w:val="single" w:sz="8" w:space="0" w:color="auto"/>
            </w:tcBorders>
            <w:vAlign w:val="center"/>
            <w:hideMark/>
          </w:tcPr>
          <w:p w14:paraId="61475CA9"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22" w:type="dxa"/>
            <w:tcBorders>
              <w:top w:val="nil"/>
              <w:left w:val="nil"/>
              <w:bottom w:val="nil"/>
              <w:right w:val="nil"/>
            </w:tcBorders>
            <w:shd w:val="clear" w:color="auto" w:fill="auto"/>
            <w:noWrap/>
            <w:vAlign w:val="bottom"/>
            <w:hideMark/>
          </w:tcPr>
          <w:p w14:paraId="09BAA7D9"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r>
      <w:tr w:rsidR="005B4D60" w:rsidRPr="005B4D60" w14:paraId="1CED2DE2" w14:textId="77777777" w:rsidTr="005B4D60">
        <w:trPr>
          <w:trHeight w:val="288"/>
        </w:trPr>
        <w:tc>
          <w:tcPr>
            <w:tcW w:w="1263" w:type="dxa"/>
            <w:vMerge/>
            <w:tcBorders>
              <w:top w:val="nil"/>
              <w:left w:val="single" w:sz="8" w:space="0" w:color="auto"/>
              <w:bottom w:val="nil"/>
              <w:right w:val="single" w:sz="8" w:space="0" w:color="auto"/>
            </w:tcBorders>
            <w:vAlign w:val="center"/>
            <w:hideMark/>
          </w:tcPr>
          <w:p w14:paraId="3BDED1AA"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278" w:type="dxa"/>
            <w:vMerge/>
            <w:tcBorders>
              <w:top w:val="nil"/>
              <w:left w:val="single" w:sz="8" w:space="0" w:color="auto"/>
              <w:bottom w:val="nil"/>
              <w:right w:val="single" w:sz="8" w:space="0" w:color="auto"/>
            </w:tcBorders>
            <w:vAlign w:val="center"/>
            <w:hideMark/>
          </w:tcPr>
          <w:p w14:paraId="6E1E314F"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985" w:type="dxa"/>
            <w:vMerge/>
            <w:tcBorders>
              <w:top w:val="nil"/>
              <w:left w:val="single" w:sz="8" w:space="0" w:color="auto"/>
              <w:bottom w:val="nil"/>
              <w:right w:val="single" w:sz="8" w:space="0" w:color="auto"/>
            </w:tcBorders>
            <w:vAlign w:val="center"/>
            <w:hideMark/>
          </w:tcPr>
          <w:p w14:paraId="175699A4"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694" w:type="dxa"/>
            <w:vMerge/>
            <w:tcBorders>
              <w:top w:val="nil"/>
              <w:left w:val="single" w:sz="8" w:space="0" w:color="auto"/>
              <w:bottom w:val="nil"/>
              <w:right w:val="single" w:sz="8" w:space="0" w:color="auto"/>
            </w:tcBorders>
            <w:vAlign w:val="center"/>
            <w:hideMark/>
          </w:tcPr>
          <w:p w14:paraId="7050D874"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458" w:type="dxa"/>
            <w:vMerge/>
            <w:tcBorders>
              <w:top w:val="nil"/>
              <w:left w:val="single" w:sz="8" w:space="0" w:color="auto"/>
              <w:bottom w:val="nil"/>
              <w:right w:val="single" w:sz="8" w:space="0" w:color="auto"/>
            </w:tcBorders>
            <w:vAlign w:val="center"/>
            <w:hideMark/>
          </w:tcPr>
          <w:p w14:paraId="688CDCF7"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22" w:type="dxa"/>
            <w:tcBorders>
              <w:top w:val="nil"/>
              <w:left w:val="nil"/>
              <w:bottom w:val="nil"/>
              <w:right w:val="nil"/>
            </w:tcBorders>
            <w:shd w:val="clear" w:color="auto" w:fill="auto"/>
            <w:noWrap/>
            <w:vAlign w:val="bottom"/>
            <w:hideMark/>
          </w:tcPr>
          <w:p w14:paraId="7F05CF43"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5B4D60" w:rsidRPr="005B4D60" w14:paraId="26417257" w14:textId="77777777" w:rsidTr="005B4D60">
        <w:trPr>
          <w:trHeight w:val="288"/>
        </w:trPr>
        <w:tc>
          <w:tcPr>
            <w:tcW w:w="1263" w:type="dxa"/>
            <w:vMerge/>
            <w:tcBorders>
              <w:top w:val="nil"/>
              <w:left w:val="single" w:sz="8" w:space="0" w:color="auto"/>
              <w:bottom w:val="nil"/>
              <w:right w:val="single" w:sz="8" w:space="0" w:color="auto"/>
            </w:tcBorders>
            <w:vAlign w:val="center"/>
            <w:hideMark/>
          </w:tcPr>
          <w:p w14:paraId="52060A59"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278" w:type="dxa"/>
            <w:vMerge/>
            <w:tcBorders>
              <w:top w:val="nil"/>
              <w:left w:val="single" w:sz="8" w:space="0" w:color="auto"/>
              <w:bottom w:val="nil"/>
              <w:right w:val="single" w:sz="8" w:space="0" w:color="auto"/>
            </w:tcBorders>
            <w:vAlign w:val="center"/>
            <w:hideMark/>
          </w:tcPr>
          <w:p w14:paraId="4CC7CA9A"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985" w:type="dxa"/>
            <w:vMerge/>
            <w:tcBorders>
              <w:top w:val="nil"/>
              <w:left w:val="single" w:sz="8" w:space="0" w:color="auto"/>
              <w:bottom w:val="nil"/>
              <w:right w:val="single" w:sz="8" w:space="0" w:color="auto"/>
            </w:tcBorders>
            <w:vAlign w:val="center"/>
            <w:hideMark/>
          </w:tcPr>
          <w:p w14:paraId="27B460B8"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694" w:type="dxa"/>
            <w:vMerge/>
            <w:tcBorders>
              <w:top w:val="nil"/>
              <w:left w:val="single" w:sz="8" w:space="0" w:color="auto"/>
              <w:bottom w:val="nil"/>
              <w:right w:val="single" w:sz="8" w:space="0" w:color="auto"/>
            </w:tcBorders>
            <w:vAlign w:val="center"/>
            <w:hideMark/>
          </w:tcPr>
          <w:p w14:paraId="4DEF4677"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458" w:type="dxa"/>
            <w:vMerge/>
            <w:tcBorders>
              <w:top w:val="nil"/>
              <w:left w:val="single" w:sz="8" w:space="0" w:color="auto"/>
              <w:bottom w:val="nil"/>
              <w:right w:val="single" w:sz="8" w:space="0" w:color="auto"/>
            </w:tcBorders>
            <w:vAlign w:val="center"/>
            <w:hideMark/>
          </w:tcPr>
          <w:p w14:paraId="6F6F11FA"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22" w:type="dxa"/>
            <w:tcBorders>
              <w:top w:val="nil"/>
              <w:left w:val="nil"/>
              <w:bottom w:val="nil"/>
              <w:right w:val="nil"/>
            </w:tcBorders>
            <w:shd w:val="clear" w:color="auto" w:fill="auto"/>
            <w:noWrap/>
            <w:vAlign w:val="bottom"/>
            <w:hideMark/>
          </w:tcPr>
          <w:p w14:paraId="1311A05B"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5B4D60" w:rsidRPr="005B4D60" w14:paraId="7AF559F2" w14:textId="77777777" w:rsidTr="005B4D60">
        <w:trPr>
          <w:trHeight w:val="288"/>
        </w:trPr>
        <w:tc>
          <w:tcPr>
            <w:tcW w:w="1263" w:type="dxa"/>
            <w:vMerge/>
            <w:tcBorders>
              <w:top w:val="nil"/>
              <w:left w:val="single" w:sz="8" w:space="0" w:color="auto"/>
              <w:bottom w:val="nil"/>
              <w:right w:val="single" w:sz="8" w:space="0" w:color="auto"/>
            </w:tcBorders>
            <w:vAlign w:val="center"/>
            <w:hideMark/>
          </w:tcPr>
          <w:p w14:paraId="37CC3EAF"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278" w:type="dxa"/>
            <w:vMerge/>
            <w:tcBorders>
              <w:top w:val="nil"/>
              <w:left w:val="single" w:sz="8" w:space="0" w:color="auto"/>
              <w:bottom w:val="nil"/>
              <w:right w:val="single" w:sz="8" w:space="0" w:color="auto"/>
            </w:tcBorders>
            <w:vAlign w:val="center"/>
            <w:hideMark/>
          </w:tcPr>
          <w:p w14:paraId="318D9990"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985" w:type="dxa"/>
            <w:vMerge/>
            <w:tcBorders>
              <w:top w:val="nil"/>
              <w:left w:val="single" w:sz="8" w:space="0" w:color="auto"/>
              <w:bottom w:val="nil"/>
              <w:right w:val="single" w:sz="8" w:space="0" w:color="auto"/>
            </w:tcBorders>
            <w:vAlign w:val="center"/>
            <w:hideMark/>
          </w:tcPr>
          <w:p w14:paraId="204908EC"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694" w:type="dxa"/>
            <w:vMerge/>
            <w:tcBorders>
              <w:top w:val="nil"/>
              <w:left w:val="single" w:sz="8" w:space="0" w:color="auto"/>
              <w:bottom w:val="nil"/>
              <w:right w:val="single" w:sz="8" w:space="0" w:color="auto"/>
            </w:tcBorders>
            <w:vAlign w:val="center"/>
            <w:hideMark/>
          </w:tcPr>
          <w:p w14:paraId="2CE816E2"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458" w:type="dxa"/>
            <w:vMerge/>
            <w:tcBorders>
              <w:top w:val="nil"/>
              <w:left w:val="single" w:sz="8" w:space="0" w:color="auto"/>
              <w:bottom w:val="nil"/>
              <w:right w:val="single" w:sz="8" w:space="0" w:color="auto"/>
            </w:tcBorders>
            <w:vAlign w:val="center"/>
            <w:hideMark/>
          </w:tcPr>
          <w:p w14:paraId="5EC2AB13"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22" w:type="dxa"/>
            <w:tcBorders>
              <w:top w:val="nil"/>
              <w:left w:val="nil"/>
              <w:bottom w:val="nil"/>
              <w:right w:val="nil"/>
            </w:tcBorders>
            <w:shd w:val="clear" w:color="auto" w:fill="auto"/>
            <w:noWrap/>
            <w:vAlign w:val="bottom"/>
            <w:hideMark/>
          </w:tcPr>
          <w:p w14:paraId="6D29E2F9"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5B4D60" w:rsidRPr="005B4D60" w14:paraId="65811F36" w14:textId="77777777" w:rsidTr="0086330D">
        <w:trPr>
          <w:trHeight w:val="36"/>
        </w:trPr>
        <w:tc>
          <w:tcPr>
            <w:tcW w:w="1263" w:type="dxa"/>
            <w:vMerge/>
            <w:tcBorders>
              <w:top w:val="nil"/>
              <w:left w:val="single" w:sz="8" w:space="0" w:color="auto"/>
              <w:bottom w:val="single" w:sz="8" w:space="0" w:color="auto"/>
              <w:right w:val="single" w:sz="8" w:space="0" w:color="auto"/>
            </w:tcBorders>
            <w:vAlign w:val="center"/>
            <w:hideMark/>
          </w:tcPr>
          <w:p w14:paraId="3188A3E8"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278" w:type="dxa"/>
            <w:vMerge/>
            <w:tcBorders>
              <w:top w:val="nil"/>
              <w:left w:val="single" w:sz="8" w:space="0" w:color="auto"/>
              <w:bottom w:val="single" w:sz="8" w:space="0" w:color="auto"/>
              <w:right w:val="single" w:sz="8" w:space="0" w:color="auto"/>
            </w:tcBorders>
            <w:vAlign w:val="center"/>
            <w:hideMark/>
          </w:tcPr>
          <w:p w14:paraId="6204D305"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985" w:type="dxa"/>
            <w:vMerge/>
            <w:tcBorders>
              <w:top w:val="nil"/>
              <w:left w:val="single" w:sz="8" w:space="0" w:color="auto"/>
              <w:bottom w:val="single" w:sz="8" w:space="0" w:color="auto"/>
              <w:right w:val="single" w:sz="8" w:space="0" w:color="auto"/>
            </w:tcBorders>
            <w:vAlign w:val="center"/>
            <w:hideMark/>
          </w:tcPr>
          <w:p w14:paraId="6E205B8D"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694" w:type="dxa"/>
            <w:vMerge/>
            <w:tcBorders>
              <w:top w:val="nil"/>
              <w:left w:val="single" w:sz="8" w:space="0" w:color="auto"/>
              <w:bottom w:val="single" w:sz="8" w:space="0" w:color="auto"/>
              <w:right w:val="single" w:sz="8" w:space="0" w:color="auto"/>
            </w:tcBorders>
            <w:vAlign w:val="center"/>
            <w:hideMark/>
          </w:tcPr>
          <w:p w14:paraId="6A653046"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458" w:type="dxa"/>
            <w:vMerge/>
            <w:tcBorders>
              <w:top w:val="nil"/>
              <w:left w:val="single" w:sz="8" w:space="0" w:color="auto"/>
              <w:bottom w:val="single" w:sz="8" w:space="0" w:color="auto"/>
              <w:right w:val="single" w:sz="8" w:space="0" w:color="auto"/>
            </w:tcBorders>
            <w:vAlign w:val="center"/>
            <w:hideMark/>
          </w:tcPr>
          <w:p w14:paraId="46F9D79A"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22" w:type="dxa"/>
            <w:tcBorders>
              <w:top w:val="nil"/>
              <w:left w:val="nil"/>
              <w:bottom w:val="nil"/>
              <w:right w:val="nil"/>
            </w:tcBorders>
            <w:shd w:val="clear" w:color="auto" w:fill="auto"/>
            <w:noWrap/>
            <w:vAlign w:val="bottom"/>
            <w:hideMark/>
          </w:tcPr>
          <w:p w14:paraId="79D1178B"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5B4D60" w:rsidRPr="005B4D60" w14:paraId="095D792A" w14:textId="77777777" w:rsidTr="0086330D">
        <w:trPr>
          <w:trHeight w:val="288"/>
        </w:trPr>
        <w:tc>
          <w:tcPr>
            <w:tcW w:w="1263" w:type="dxa"/>
            <w:vMerge w:val="restart"/>
            <w:tcBorders>
              <w:top w:val="single" w:sz="8" w:space="0" w:color="auto"/>
              <w:left w:val="single" w:sz="8" w:space="0" w:color="auto"/>
              <w:bottom w:val="single" w:sz="8" w:space="0" w:color="auto"/>
              <w:right w:val="single" w:sz="8" w:space="0" w:color="auto"/>
            </w:tcBorders>
            <w:shd w:val="clear" w:color="auto" w:fill="auto"/>
            <w:hideMark/>
          </w:tcPr>
          <w:p w14:paraId="2597543A"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roofErr w:type="spellStart"/>
            <w:r w:rsidRPr="005B4D60">
              <w:rPr>
                <w:rFonts w:ascii="Calibri" w:eastAsia="Times New Roman" w:hAnsi="Calibri" w:cs="Calibri"/>
                <w:color w:val="000000"/>
                <w:sz w:val="22"/>
                <w:szCs w:val="22"/>
                <w:bdr w:val="none" w:sz="0" w:space="0" w:color="auto"/>
                <w:lang w:val="en-GB" w:eastAsia="en-GB"/>
              </w:rPr>
              <w:t>Woodhatch</w:t>
            </w:r>
            <w:proofErr w:type="spellEnd"/>
            <w:r w:rsidRPr="005B4D60">
              <w:rPr>
                <w:rFonts w:ascii="Calibri" w:eastAsia="Times New Roman" w:hAnsi="Calibri" w:cs="Calibri"/>
                <w:color w:val="000000"/>
                <w:sz w:val="22"/>
                <w:szCs w:val="22"/>
                <w:bdr w:val="none" w:sz="0" w:space="0" w:color="auto"/>
                <w:lang w:val="en-GB" w:eastAsia="en-GB"/>
              </w:rPr>
              <w:t xml:space="preserve"> Pharmacy</w:t>
            </w:r>
          </w:p>
        </w:tc>
        <w:tc>
          <w:tcPr>
            <w:tcW w:w="1278" w:type="dxa"/>
            <w:vMerge w:val="restart"/>
            <w:tcBorders>
              <w:top w:val="single" w:sz="8" w:space="0" w:color="auto"/>
              <w:left w:val="single" w:sz="8" w:space="0" w:color="auto"/>
              <w:bottom w:val="single" w:sz="8" w:space="0" w:color="auto"/>
              <w:right w:val="single" w:sz="8" w:space="0" w:color="auto"/>
            </w:tcBorders>
            <w:shd w:val="clear" w:color="auto" w:fill="auto"/>
            <w:noWrap/>
            <w:hideMark/>
          </w:tcPr>
          <w:p w14:paraId="39870758"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5B4D60">
              <w:rPr>
                <w:rFonts w:ascii="Calibri" w:eastAsia="Times New Roman" w:hAnsi="Calibri" w:cs="Calibri"/>
                <w:color w:val="000000"/>
                <w:sz w:val="22"/>
                <w:szCs w:val="22"/>
                <w:bdr w:val="none" w:sz="0" w:space="0" w:color="auto"/>
                <w:lang w:val="en-GB" w:eastAsia="en-GB"/>
              </w:rPr>
              <w:t>24/07/2020</w:t>
            </w:r>
          </w:p>
        </w:tc>
        <w:tc>
          <w:tcPr>
            <w:tcW w:w="1985" w:type="dxa"/>
            <w:vMerge w:val="restart"/>
            <w:tcBorders>
              <w:top w:val="single" w:sz="8" w:space="0" w:color="auto"/>
              <w:left w:val="single" w:sz="8" w:space="0" w:color="auto"/>
              <w:bottom w:val="single" w:sz="8" w:space="0" w:color="auto"/>
              <w:right w:val="single" w:sz="8" w:space="0" w:color="auto"/>
            </w:tcBorders>
            <w:shd w:val="clear" w:color="auto" w:fill="auto"/>
            <w:hideMark/>
          </w:tcPr>
          <w:p w14:paraId="0C317F62"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5B4D60">
              <w:rPr>
                <w:rFonts w:ascii="Calibri" w:eastAsia="Times New Roman" w:hAnsi="Calibri" w:cs="Calibri"/>
                <w:color w:val="000000"/>
                <w:sz w:val="22"/>
                <w:szCs w:val="22"/>
                <w:bdr w:val="none" w:sz="0" w:space="0" w:color="auto"/>
                <w:lang w:val="en-GB" w:eastAsia="en-GB"/>
              </w:rPr>
              <w:t>5 Prices Lane</w:t>
            </w:r>
            <w:r w:rsidRPr="005B4D60">
              <w:rPr>
                <w:rFonts w:ascii="Calibri" w:eastAsia="Times New Roman" w:hAnsi="Calibri" w:cs="Calibri"/>
                <w:color w:val="000000"/>
                <w:sz w:val="22"/>
                <w:szCs w:val="22"/>
                <w:bdr w:val="none" w:sz="0" w:space="0" w:color="auto"/>
                <w:lang w:val="en-GB" w:eastAsia="en-GB"/>
              </w:rPr>
              <w:br/>
              <w:t>Reigate</w:t>
            </w:r>
            <w:r w:rsidRPr="005B4D60">
              <w:rPr>
                <w:rFonts w:ascii="Calibri" w:eastAsia="Times New Roman" w:hAnsi="Calibri" w:cs="Calibri"/>
                <w:color w:val="000000"/>
                <w:sz w:val="22"/>
                <w:szCs w:val="22"/>
                <w:bdr w:val="none" w:sz="0" w:space="0" w:color="auto"/>
                <w:lang w:val="en-GB" w:eastAsia="en-GB"/>
              </w:rPr>
              <w:br/>
              <w:t>Surrey</w:t>
            </w:r>
            <w:r w:rsidRPr="005B4D60">
              <w:rPr>
                <w:rFonts w:ascii="Calibri" w:eastAsia="Times New Roman" w:hAnsi="Calibri" w:cs="Calibri"/>
                <w:color w:val="000000"/>
                <w:sz w:val="22"/>
                <w:szCs w:val="22"/>
                <w:bdr w:val="none" w:sz="0" w:space="0" w:color="auto"/>
                <w:lang w:val="en-GB" w:eastAsia="en-GB"/>
              </w:rPr>
              <w:br/>
              <w:t>RH2 8BB</w:t>
            </w:r>
          </w:p>
        </w:tc>
        <w:tc>
          <w:tcPr>
            <w:tcW w:w="2694" w:type="dxa"/>
            <w:vMerge w:val="restart"/>
            <w:tcBorders>
              <w:top w:val="single" w:sz="8" w:space="0" w:color="auto"/>
              <w:left w:val="single" w:sz="8" w:space="0" w:color="auto"/>
              <w:bottom w:val="single" w:sz="8" w:space="0" w:color="auto"/>
              <w:right w:val="single" w:sz="8" w:space="0" w:color="auto"/>
            </w:tcBorders>
            <w:shd w:val="clear" w:color="auto" w:fill="auto"/>
            <w:hideMark/>
          </w:tcPr>
          <w:p w14:paraId="61F07FDB" w14:textId="1148EC34"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en-GB" w:eastAsia="en-GB"/>
              </w:rPr>
            </w:pPr>
            <w:r w:rsidRPr="005B4D60">
              <w:rPr>
                <w:rFonts w:ascii="Calibri" w:eastAsia="Times New Roman" w:hAnsi="Calibri" w:cs="Calibri"/>
                <w:sz w:val="22"/>
                <w:szCs w:val="22"/>
                <w:bdr w:val="none" w:sz="0" w:space="0" w:color="auto"/>
                <w:lang w:val="en-GB" w:eastAsia="en-GB"/>
              </w:rPr>
              <w:t>Mon - Fri:     09:00 - 17:00</w:t>
            </w:r>
            <w:r w:rsidRPr="005B4D60">
              <w:rPr>
                <w:rFonts w:ascii="Calibri" w:eastAsia="Times New Roman" w:hAnsi="Calibri" w:cs="Calibri"/>
                <w:sz w:val="22"/>
                <w:szCs w:val="22"/>
                <w:bdr w:val="none" w:sz="0" w:space="0" w:color="auto"/>
                <w:lang w:val="en-GB" w:eastAsia="en-GB"/>
              </w:rPr>
              <w:br/>
              <w:t>Sat:               Closed</w:t>
            </w:r>
          </w:p>
        </w:tc>
        <w:tc>
          <w:tcPr>
            <w:tcW w:w="2458" w:type="dxa"/>
            <w:vMerge w:val="restart"/>
            <w:tcBorders>
              <w:top w:val="single" w:sz="8" w:space="0" w:color="auto"/>
              <w:left w:val="single" w:sz="8" w:space="0" w:color="auto"/>
              <w:bottom w:val="single" w:sz="8" w:space="0" w:color="auto"/>
              <w:right w:val="single" w:sz="8" w:space="0" w:color="auto"/>
            </w:tcBorders>
            <w:shd w:val="clear" w:color="auto" w:fill="auto"/>
            <w:hideMark/>
          </w:tcPr>
          <w:p w14:paraId="6265E9AB"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en-GB" w:eastAsia="en-GB"/>
              </w:rPr>
            </w:pPr>
            <w:r w:rsidRPr="005B4D60">
              <w:rPr>
                <w:rFonts w:ascii="Calibri" w:eastAsia="Times New Roman" w:hAnsi="Calibri" w:cs="Calibri"/>
                <w:sz w:val="22"/>
                <w:szCs w:val="22"/>
                <w:bdr w:val="none" w:sz="0" w:space="0" w:color="auto"/>
                <w:lang w:val="en-GB" w:eastAsia="en-GB"/>
              </w:rPr>
              <w:t>Mon - Sat:  09:00-17:30</w:t>
            </w:r>
          </w:p>
        </w:tc>
        <w:tc>
          <w:tcPr>
            <w:tcW w:w="222" w:type="dxa"/>
            <w:vAlign w:val="center"/>
            <w:hideMark/>
          </w:tcPr>
          <w:p w14:paraId="7AC241A6"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5B4D60" w:rsidRPr="005B4D60" w14:paraId="04DE29B0" w14:textId="77777777" w:rsidTr="0086330D">
        <w:trPr>
          <w:trHeight w:val="288"/>
        </w:trPr>
        <w:tc>
          <w:tcPr>
            <w:tcW w:w="1263" w:type="dxa"/>
            <w:vMerge/>
            <w:tcBorders>
              <w:top w:val="single" w:sz="8" w:space="0" w:color="auto"/>
              <w:left w:val="single" w:sz="8" w:space="0" w:color="auto"/>
              <w:bottom w:val="single" w:sz="8" w:space="0" w:color="auto"/>
              <w:right w:val="single" w:sz="8" w:space="0" w:color="auto"/>
            </w:tcBorders>
            <w:vAlign w:val="center"/>
            <w:hideMark/>
          </w:tcPr>
          <w:p w14:paraId="61FDFD79"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278" w:type="dxa"/>
            <w:vMerge/>
            <w:tcBorders>
              <w:top w:val="single" w:sz="8" w:space="0" w:color="auto"/>
              <w:left w:val="single" w:sz="8" w:space="0" w:color="auto"/>
              <w:bottom w:val="single" w:sz="8" w:space="0" w:color="auto"/>
              <w:right w:val="single" w:sz="8" w:space="0" w:color="auto"/>
            </w:tcBorders>
            <w:vAlign w:val="center"/>
            <w:hideMark/>
          </w:tcPr>
          <w:p w14:paraId="67F1F427"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985" w:type="dxa"/>
            <w:vMerge/>
            <w:tcBorders>
              <w:top w:val="single" w:sz="8" w:space="0" w:color="auto"/>
              <w:left w:val="single" w:sz="8" w:space="0" w:color="auto"/>
              <w:bottom w:val="single" w:sz="8" w:space="0" w:color="auto"/>
              <w:right w:val="single" w:sz="8" w:space="0" w:color="auto"/>
            </w:tcBorders>
            <w:vAlign w:val="center"/>
            <w:hideMark/>
          </w:tcPr>
          <w:p w14:paraId="48307D45"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694" w:type="dxa"/>
            <w:vMerge/>
            <w:tcBorders>
              <w:top w:val="single" w:sz="8" w:space="0" w:color="auto"/>
              <w:left w:val="single" w:sz="8" w:space="0" w:color="auto"/>
              <w:bottom w:val="single" w:sz="8" w:space="0" w:color="auto"/>
              <w:right w:val="single" w:sz="8" w:space="0" w:color="auto"/>
            </w:tcBorders>
            <w:vAlign w:val="center"/>
            <w:hideMark/>
          </w:tcPr>
          <w:p w14:paraId="074298A3"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en-GB" w:eastAsia="en-GB"/>
              </w:rPr>
            </w:pPr>
          </w:p>
        </w:tc>
        <w:tc>
          <w:tcPr>
            <w:tcW w:w="2458" w:type="dxa"/>
            <w:vMerge/>
            <w:tcBorders>
              <w:top w:val="single" w:sz="8" w:space="0" w:color="auto"/>
              <w:left w:val="single" w:sz="8" w:space="0" w:color="auto"/>
              <w:bottom w:val="single" w:sz="8" w:space="0" w:color="auto"/>
              <w:right w:val="single" w:sz="8" w:space="0" w:color="auto"/>
            </w:tcBorders>
            <w:vAlign w:val="center"/>
            <w:hideMark/>
          </w:tcPr>
          <w:p w14:paraId="20E64D27"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en-GB" w:eastAsia="en-GB"/>
              </w:rPr>
            </w:pPr>
          </w:p>
        </w:tc>
        <w:tc>
          <w:tcPr>
            <w:tcW w:w="222" w:type="dxa"/>
            <w:tcBorders>
              <w:top w:val="nil"/>
              <w:left w:val="nil"/>
              <w:bottom w:val="nil"/>
              <w:right w:val="nil"/>
            </w:tcBorders>
            <w:shd w:val="clear" w:color="auto" w:fill="auto"/>
            <w:noWrap/>
            <w:vAlign w:val="bottom"/>
            <w:hideMark/>
          </w:tcPr>
          <w:p w14:paraId="3E2AA3E4"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p>
        </w:tc>
      </w:tr>
      <w:tr w:rsidR="005B4D60" w:rsidRPr="005B4D60" w14:paraId="2E62B9E4" w14:textId="77777777" w:rsidTr="0086330D">
        <w:trPr>
          <w:trHeight w:val="288"/>
        </w:trPr>
        <w:tc>
          <w:tcPr>
            <w:tcW w:w="1263" w:type="dxa"/>
            <w:vMerge/>
            <w:tcBorders>
              <w:top w:val="single" w:sz="8" w:space="0" w:color="auto"/>
              <w:left w:val="single" w:sz="8" w:space="0" w:color="auto"/>
              <w:bottom w:val="single" w:sz="8" w:space="0" w:color="auto"/>
              <w:right w:val="single" w:sz="8" w:space="0" w:color="auto"/>
            </w:tcBorders>
            <w:vAlign w:val="center"/>
            <w:hideMark/>
          </w:tcPr>
          <w:p w14:paraId="59F1FFD4"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278" w:type="dxa"/>
            <w:vMerge/>
            <w:tcBorders>
              <w:top w:val="single" w:sz="8" w:space="0" w:color="auto"/>
              <w:left w:val="single" w:sz="8" w:space="0" w:color="auto"/>
              <w:bottom w:val="single" w:sz="8" w:space="0" w:color="auto"/>
              <w:right w:val="single" w:sz="8" w:space="0" w:color="auto"/>
            </w:tcBorders>
            <w:vAlign w:val="center"/>
            <w:hideMark/>
          </w:tcPr>
          <w:p w14:paraId="33F05F61"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985" w:type="dxa"/>
            <w:vMerge/>
            <w:tcBorders>
              <w:top w:val="single" w:sz="8" w:space="0" w:color="auto"/>
              <w:left w:val="single" w:sz="8" w:space="0" w:color="auto"/>
              <w:bottom w:val="single" w:sz="8" w:space="0" w:color="auto"/>
              <w:right w:val="single" w:sz="8" w:space="0" w:color="auto"/>
            </w:tcBorders>
            <w:vAlign w:val="center"/>
            <w:hideMark/>
          </w:tcPr>
          <w:p w14:paraId="2787CD47"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694" w:type="dxa"/>
            <w:vMerge/>
            <w:tcBorders>
              <w:top w:val="single" w:sz="8" w:space="0" w:color="auto"/>
              <w:left w:val="single" w:sz="8" w:space="0" w:color="auto"/>
              <w:bottom w:val="single" w:sz="8" w:space="0" w:color="auto"/>
              <w:right w:val="single" w:sz="8" w:space="0" w:color="auto"/>
            </w:tcBorders>
            <w:vAlign w:val="center"/>
            <w:hideMark/>
          </w:tcPr>
          <w:p w14:paraId="1FDAE9BF"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en-GB" w:eastAsia="en-GB"/>
              </w:rPr>
            </w:pPr>
          </w:p>
        </w:tc>
        <w:tc>
          <w:tcPr>
            <w:tcW w:w="2458" w:type="dxa"/>
            <w:vMerge/>
            <w:tcBorders>
              <w:top w:val="single" w:sz="8" w:space="0" w:color="auto"/>
              <w:left w:val="single" w:sz="8" w:space="0" w:color="auto"/>
              <w:bottom w:val="single" w:sz="8" w:space="0" w:color="auto"/>
              <w:right w:val="single" w:sz="8" w:space="0" w:color="auto"/>
            </w:tcBorders>
            <w:vAlign w:val="center"/>
            <w:hideMark/>
          </w:tcPr>
          <w:p w14:paraId="2C460CC5"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en-GB" w:eastAsia="en-GB"/>
              </w:rPr>
            </w:pPr>
          </w:p>
        </w:tc>
        <w:tc>
          <w:tcPr>
            <w:tcW w:w="222" w:type="dxa"/>
            <w:tcBorders>
              <w:top w:val="nil"/>
              <w:left w:val="nil"/>
              <w:bottom w:val="nil"/>
              <w:right w:val="nil"/>
            </w:tcBorders>
            <w:shd w:val="clear" w:color="auto" w:fill="auto"/>
            <w:noWrap/>
            <w:vAlign w:val="bottom"/>
            <w:hideMark/>
          </w:tcPr>
          <w:p w14:paraId="1664A6E1"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5B4D60" w:rsidRPr="005B4D60" w14:paraId="2D3E6C3A" w14:textId="77777777" w:rsidTr="0086330D">
        <w:trPr>
          <w:trHeight w:val="288"/>
        </w:trPr>
        <w:tc>
          <w:tcPr>
            <w:tcW w:w="1263" w:type="dxa"/>
            <w:vMerge/>
            <w:tcBorders>
              <w:top w:val="single" w:sz="8" w:space="0" w:color="auto"/>
              <w:left w:val="single" w:sz="8" w:space="0" w:color="auto"/>
              <w:bottom w:val="single" w:sz="8" w:space="0" w:color="auto"/>
              <w:right w:val="single" w:sz="8" w:space="0" w:color="auto"/>
            </w:tcBorders>
            <w:vAlign w:val="center"/>
            <w:hideMark/>
          </w:tcPr>
          <w:p w14:paraId="1C82237E"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278" w:type="dxa"/>
            <w:vMerge/>
            <w:tcBorders>
              <w:top w:val="single" w:sz="8" w:space="0" w:color="auto"/>
              <w:left w:val="single" w:sz="8" w:space="0" w:color="auto"/>
              <w:bottom w:val="single" w:sz="8" w:space="0" w:color="auto"/>
              <w:right w:val="single" w:sz="8" w:space="0" w:color="auto"/>
            </w:tcBorders>
            <w:vAlign w:val="center"/>
            <w:hideMark/>
          </w:tcPr>
          <w:p w14:paraId="47984D13"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985" w:type="dxa"/>
            <w:vMerge/>
            <w:tcBorders>
              <w:top w:val="single" w:sz="8" w:space="0" w:color="auto"/>
              <w:left w:val="single" w:sz="8" w:space="0" w:color="auto"/>
              <w:bottom w:val="single" w:sz="8" w:space="0" w:color="auto"/>
              <w:right w:val="single" w:sz="8" w:space="0" w:color="auto"/>
            </w:tcBorders>
            <w:vAlign w:val="center"/>
            <w:hideMark/>
          </w:tcPr>
          <w:p w14:paraId="38D1A380"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694" w:type="dxa"/>
            <w:vMerge/>
            <w:tcBorders>
              <w:top w:val="single" w:sz="8" w:space="0" w:color="auto"/>
              <w:left w:val="single" w:sz="8" w:space="0" w:color="auto"/>
              <w:bottom w:val="single" w:sz="8" w:space="0" w:color="auto"/>
              <w:right w:val="single" w:sz="8" w:space="0" w:color="auto"/>
            </w:tcBorders>
            <w:vAlign w:val="center"/>
            <w:hideMark/>
          </w:tcPr>
          <w:p w14:paraId="5D7A37EB"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en-GB" w:eastAsia="en-GB"/>
              </w:rPr>
            </w:pPr>
          </w:p>
        </w:tc>
        <w:tc>
          <w:tcPr>
            <w:tcW w:w="2458" w:type="dxa"/>
            <w:vMerge/>
            <w:tcBorders>
              <w:top w:val="single" w:sz="8" w:space="0" w:color="auto"/>
              <w:left w:val="single" w:sz="8" w:space="0" w:color="auto"/>
              <w:bottom w:val="single" w:sz="8" w:space="0" w:color="auto"/>
              <w:right w:val="single" w:sz="8" w:space="0" w:color="auto"/>
            </w:tcBorders>
            <w:vAlign w:val="center"/>
            <w:hideMark/>
          </w:tcPr>
          <w:p w14:paraId="34C02B15"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en-GB" w:eastAsia="en-GB"/>
              </w:rPr>
            </w:pPr>
          </w:p>
        </w:tc>
        <w:tc>
          <w:tcPr>
            <w:tcW w:w="222" w:type="dxa"/>
            <w:tcBorders>
              <w:top w:val="nil"/>
              <w:left w:val="nil"/>
              <w:bottom w:val="nil"/>
              <w:right w:val="nil"/>
            </w:tcBorders>
            <w:shd w:val="clear" w:color="auto" w:fill="auto"/>
            <w:noWrap/>
            <w:vAlign w:val="bottom"/>
            <w:hideMark/>
          </w:tcPr>
          <w:p w14:paraId="4B419002"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5B4D60" w:rsidRPr="005B4D60" w14:paraId="61B36EFC" w14:textId="77777777" w:rsidTr="00777AEA">
        <w:trPr>
          <w:trHeight w:val="91"/>
        </w:trPr>
        <w:tc>
          <w:tcPr>
            <w:tcW w:w="1263" w:type="dxa"/>
            <w:vMerge/>
            <w:tcBorders>
              <w:top w:val="single" w:sz="8" w:space="0" w:color="auto"/>
              <w:left w:val="single" w:sz="8" w:space="0" w:color="auto"/>
              <w:bottom w:val="single" w:sz="8" w:space="0" w:color="auto"/>
              <w:right w:val="single" w:sz="8" w:space="0" w:color="auto"/>
            </w:tcBorders>
            <w:vAlign w:val="center"/>
            <w:hideMark/>
          </w:tcPr>
          <w:p w14:paraId="4ECABC32"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278" w:type="dxa"/>
            <w:vMerge/>
            <w:tcBorders>
              <w:top w:val="single" w:sz="8" w:space="0" w:color="auto"/>
              <w:left w:val="single" w:sz="8" w:space="0" w:color="auto"/>
              <w:bottom w:val="single" w:sz="8" w:space="0" w:color="auto"/>
              <w:right w:val="single" w:sz="8" w:space="0" w:color="auto"/>
            </w:tcBorders>
            <w:vAlign w:val="center"/>
            <w:hideMark/>
          </w:tcPr>
          <w:p w14:paraId="52A29CCF"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985" w:type="dxa"/>
            <w:vMerge/>
            <w:tcBorders>
              <w:top w:val="single" w:sz="8" w:space="0" w:color="auto"/>
              <w:left w:val="single" w:sz="8" w:space="0" w:color="auto"/>
              <w:bottom w:val="single" w:sz="8" w:space="0" w:color="auto"/>
              <w:right w:val="single" w:sz="8" w:space="0" w:color="auto"/>
            </w:tcBorders>
            <w:vAlign w:val="center"/>
            <w:hideMark/>
          </w:tcPr>
          <w:p w14:paraId="43669873"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694" w:type="dxa"/>
            <w:vMerge/>
            <w:tcBorders>
              <w:top w:val="single" w:sz="8" w:space="0" w:color="auto"/>
              <w:left w:val="single" w:sz="8" w:space="0" w:color="auto"/>
              <w:bottom w:val="single" w:sz="8" w:space="0" w:color="auto"/>
              <w:right w:val="single" w:sz="8" w:space="0" w:color="auto"/>
            </w:tcBorders>
            <w:vAlign w:val="center"/>
            <w:hideMark/>
          </w:tcPr>
          <w:p w14:paraId="51F35928"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en-GB" w:eastAsia="en-GB"/>
              </w:rPr>
            </w:pPr>
          </w:p>
        </w:tc>
        <w:tc>
          <w:tcPr>
            <w:tcW w:w="2458" w:type="dxa"/>
            <w:vMerge/>
            <w:tcBorders>
              <w:top w:val="single" w:sz="8" w:space="0" w:color="auto"/>
              <w:left w:val="single" w:sz="8" w:space="0" w:color="auto"/>
              <w:bottom w:val="single" w:sz="8" w:space="0" w:color="auto"/>
              <w:right w:val="single" w:sz="8" w:space="0" w:color="auto"/>
            </w:tcBorders>
            <w:vAlign w:val="center"/>
            <w:hideMark/>
          </w:tcPr>
          <w:p w14:paraId="7FB02427"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2"/>
                <w:szCs w:val="22"/>
                <w:bdr w:val="none" w:sz="0" w:space="0" w:color="auto"/>
                <w:lang w:val="en-GB" w:eastAsia="en-GB"/>
              </w:rPr>
            </w:pPr>
          </w:p>
        </w:tc>
        <w:tc>
          <w:tcPr>
            <w:tcW w:w="222" w:type="dxa"/>
            <w:tcBorders>
              <w:top w:val="nil"/>
              <w:left w:val="nil"/>
              <w:bottom w:val="nil"/>
              <w:right w:val="nil"/>
            </w:tcBorders>
            <w:shd w:val="clear" w:color="auto" w:fill="auto"/>
            <w:noWrap/>
            <w:vAlign w:val="bottom"/>
            <w:hideMark/>
          </w:tcPr>
          <w:p w14:paraId="2367D718"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5B4D60" w:rsidRPr="005B4D60" w14:paraId="53E41240" w14:textId="77777777" w:rsidTr="0086330D">
        <w:trPr>
          <w:trHeight w:val="288"/>
        </w:trPr>
        <w:tc>
          <w:tcPr>
            <w:tcW w:w="1263" w:type="dxa"/>
            <w:vMerge w:val="restart"/>
            <w:tcBorders>
              <w:top w:val="single" w:sz="8" w:space="0" w:color="auto"/>
              <w:left w:val="single" w:sz="8" w:space="0" w:color="auto"/>
              <w:bottom w:val="single" w:sz="8" w:space="0" w:color="000000"/>
              <w:right w:val="single" w:sz="8" w:space="0" w:color="auto"/>
            </w:tcBorders>
            <w:shd w:val="clear" w:color="000000" w:fill="D9E1F2"/>
            <w:hideMark/>
          </w:tcPr>
          <w:p w14:paraId="3BB5AD63"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5B4D60">
              <w:rPr>
                <w:rFonts w:ascii="Calibri" w:eastAsia="Times New Roman" w:hAnsi="Calibri" w:cs="Calibri"/>
                <w:color w:val="000000"/>
                <w:sz w:val="22"/>
                <w:szCs w:val="22"/>
                <w:bdr w:val="none" w:sz="0" w:space="0" w:color="auto"/>
                <w:lang w:val="en-GB" w:eastAsia="en-GB"/>
              </w:rPr>
              <w:t>Lloyds Pharmacy</w:t>
            </w:r>
          </w:p>
        </w:tc>
        <w:tc>
          <w:tcPr>
            <w:tcW w:w="1278" w:type="dxa"/>
            <w:vMerge w:val="restart"/>
            <w:tcBorders>
              <w:top w:val="single" w:sz="8" w:space="0" w:color="auto"/>
              <w:left w:val="single" w:sz="8" w:space="0" w:color="auto"/>
              <w:bottom w:val="single" w:sz="8" w:space="0" w:color="000000"/>
              <w:right w:val="single" w:sz="8" w:space="0" w:color="auto"/>
            </w:tcBorders>
            <w:shd w:val="clear" w:color="000000" w:fill="D9E1F2"/>
            <w:noWrap/>
            <w:hideMark/>
          </w:tcPr>
          <w:p w14:paraId="43C981C3"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5B4D60">
              <w:rPr>
                <w:rFonts w:ascii="Calibri" w:eastAsia="Times New Roman" w:hAnsi="Calibri" w:cs="Calibri"/>
                <w:color w:val="000000"/>
                <w:sz w:val="22"/>
                <w:szCs w:val="22"/>
                <w:bdr w:val="none" w:sz="0" w:space="0" w:color="auto"/>
                <w:lang w:val="en-GB" w:eastAsia="en-GB"/>
              </w:rPr>
              <w:t>28/10/2020</w:t>
            </w:r>
          </w:p>
        </w:tc>
        <w:tc>
          <w:tcPr>
            <w:tcW w:w="1985" w:type="dxa"/>
            <w:vMerge w:val="restart"/>
            <w:tcBorders>
              <w:top w:val="single" w:sz="8" w:space="0" w:color="auto"/>
              <w:left w:val="single" w:sz="8" w:space="0" w:color="auto"/>
              <w:bottom w:val="single" w:sz="8" w:space="0" w:color="000000"/>
              <w:right w:val="single" w:sz="8" w:space="0" w:color="auto"/>
            </w:tcBorders>
            <w:shd w:val="clear" w:color="000000" w:fill="D9E1F2"/>
            <w:hideMark/>
          </w:tcPr>
          <w:p w14:paraId="2483E4AB"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5B4D60">
              <w:rPr>
                <w:rFonts w:ascii="Calibri" w:eastAsia="Times New Roman" w:hAnsi="Calibri" w:cs="Calibri"/>
                <w:color w:val="000000"/>
                <w:sz w:val="22"/>
                <w:szCs w:val="22"/>
                <w:bdr w:val="none" w:sz="0" w:space="0" w:color="auto"/>
                <w:lang w:val="en-GB" w:eastAsia="en-GB"/>
              </w:rPr>
              <w:t>22 Church Street</w:t>
            </w:r>
            <w:r w:rsidRPr="005B4D60">
              <w:rPr>
                <w:rFonts w:ascii="Calibri" w:eastAsia="Times New Roman" w:hAnsi="Calibri" w:cs="Calibri"/>
                <w:color w:val="000000"/>
                <w:sz w:val="22"/>
                <w:szCs w:val="22"/>
                <w:bdr w:val="none" w:sz="0" w:space="0" w:color="auto"/>
                <w:lang w:val="en-GB" w:eastAsia="en-GB"/>
              </w:rPr>
              <w:br/>
              <w:t>Weybridge</w:t>
            </w:r>
            <w:r w:rsidRPr="005B4D60">
              <w:rPr>
                <w:rFonts w:ascii="Calibri" w:eastAsia="Times New Roman" w:hAnsi="Calibri" w:cs="Calibri"/>
                <w:color w:val="000000"/>
                <w:sz w:val="22"/>
                <w:szCs w:val="22"/>
                <w:bdr w:val="none" w:sz="0" w:space="0" w:color="auto"/>
                <w:lang w:val="en-GB" w:eastAsia="en-GB"/>
              </w:rPr>
              <w:br/>
              <w:t xml:space="preserve">Surrey </w:t>
            </w:r>
            <w:r w:rsidRPr="005B4D60">
              <w:rPr>
                <w:rFonts w:ascii="Calibri" w:eastAsia="Times New Roman" w:hAnsi="Calibri" w:cs="Calibri"/>
                <w:color w:val="000000"/>
                <w:sz w:val="22"/>
                <w:szCs w:val="22"/>
                <w:bdr w:val="none" w:sz="0" w:space="0" w:color="auto"/>
                <w:lang w:val="en-GB" w:eastAsia="en-GB"/>
              </w:rPr>
              <w:br/>
              <w:t>KT13 8DW</w:t>
            </w:r>
          </w:p>
        </w:tc>
        <w:tc>
          <w:tcPr>
            <w:tcW w:w="2694" w:type="dxa"/>
            <w:vMerge w:val="restart"/>
            <w:tcBorders>
              <w:top w:val="single" w:sz="8" w:space="0" w:color="auto"/>
              <w:left w:val="single" w:sz="8" w:space="0" w:color="auto"/>
              <w:bottom w:val="single" w:sz="8" w:space="0" w:color="000000"/>
              <w:right w:val="nil"/>
            </w:tcBorders>
            <w:shd w:val="clear" w:color="000000" w:fill="D9E1F2"/>
            <w:hideMark/>
          </w:tcPr>
          <w:p w14:paraId="72E82AE4" w14:textId="045F926E"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5B4D60">
              <w:rPr>
                <w:rFonts w:ascii="Calibri" w:eastAsia="Times New Roman" w:hAnsi="Calibri" w:cs="Calibri"/>
                <w:color w:val="000000"/>
                <w:sz w:val="22"/>
                <w:szCs w:val="22"/>
                <w:bdr w:val="none" w:sz="0" w:space="0" w:color="auto"/>
                <w:lang w:val="en-GB" w:eastAsia="en-GB"/>
              </w:rPr>
              <w:t>Mon- Tue:  08:30-12.00</w:t>
            </w:r>
            <w:r w:rsidRPr="005B4D60">
              <w:rPr>
                <w:rFonts w:ascii="Calibri" w:eastAsia="Times New Roman" w:hAnsi="Calibri" w:cs="Calibri"/>
                <w:color w:val="000000"/>
                <w:sz w:val="22"/>
                <w:szCs w:val="22"/>
                <w:bdr w:val="none" w:sz="0" w:space="0" w:color="auto"/>
                <w:lang w:val="en-GB" w:eastAsia="en-GB"/>
              </w:rPr>
              <w:br/>
              <w:t xml:space="preserve">                    15:30-19.00</w:t>
            </w:r>
            <w:r w:rsidRPr="005B4D60">
              <w:rPr>
                <w:rFonts w:ascii="Calibri" w:eastAsia="Times New Roman" w:hAnsi="Calibri" w:cs="Calibri"/>
                <w:color w:val="000000"/>
                <w:sz w:val="22"/>
                <w:szCs w:val="22"/>
                <w:bdr w:val="none" w:sz="0" w:space="0" w:color="auto"/>
                <w:lang w:val="en-GB" w:eastAsia="en-GB"/>
              </w:rPr>
              <w:br/>
              <w:t>Wed:           08:30-12.30</w:t>
            </w:r>
            <w:r w:rsidRPr="005B4D60">
              <w:rPr>
                <w:rFonts w:ascii="Calibri" w:eastAsia="Times New Roman" w:hAnsi="Calibri" w:cs="Calibri"/>
                <w:color w:val="000000"/>
                <w:sz w:val="22"/>
                <w:szCs w:val="22"/>
                <w:bdr w:val="none" w:sz="0" w:space="0" w:color="auto"/>
                <w:lang w:val="en-GB" w:eastAsia="en-GB"/>
              </w:rPr>
              <w:br/>
              <w:t xml:space="preserve">                    15:00-19.00</w:t>
            </w:r>
            <w:r w:rsidRPr="005B4D60">
              <w:rPr>
                <w:rFonts w:ascii="Calibri" w:eastAsia="Times New Roman" w:hAnsi="Calibri" w:cs="Calibri"/>
                <w:color w:val="000000"/>
                <w:sz w:val="22"/>
                <w:szCs w:val="22"/>
                <w:bdr w:val="none" w:sz="0" w:space="0" w:color="auto"/>
                <w:lang w:val="en-GB" w:eastAsia="en-GB"/>
              </w:rPr>
              <w:br/>
              <w:t>Thu- Fri:      08:30-12.00</w:t>
            </w:r>
            <w:r w:rsidRPr="005B4D60">
              <w:rPr>
                <w:rFonts w:ascii="Calibri" w:eastAsia="Times New Roman" w:hAnsi="Calibri" w:cs="Calibri"/>
                <w:color w:val="000000"/>
                <w:sz w:val="22"/>
                <w:szCs w:val="22"/>
                <w:bdr w:val="none" w:sz="0" w:space="0" w:color="auto"/>
                <w:lang w:val="en-GB" w:eastAsia="en-GB"/>
              </w:rPr>
              <w:br/>
              <w:t xml:space="preserve">                    15:30-19.00</w:t>
            </w:r>
            <w:r w:rsidRPr="005B4D60">
              <w:rPr>
                <w:rFonts w:ascii="Calibri" w:eastAsia="Times New Roman" w:hAnsi="Calibri" w:cs="Calibri"/>
                <w:color w:val="000000"/>
                <w:sz w:val="22"/>
                <w:szCs w:val="22"/>
                <w:bdr w:val="none" w:sz="0" w:space="0" w:color="auto"/>
                <w:lang w:val="en-GB" w:eastAsia="en-GB"/>
              </w:rPr>
              <w:br/>
              <w:t>Sat               09:00-13:00</w:t>
            </w:r>
          </w:p>
        </w:tc>
        <w:tc>
          <w:tcPr>
            <w:tcW w:w="2458" w:type="dxa"/>
            <w:vMerge w:val="restart"/>
            <w:tcBorders>
              <w:top w:val="single" w:sz="8" w:space="0" w:color="auto"/>
              <w:left w:val="single" w:sz="8" w:space="0" w:color="auto"/>
              <w:bottom w:val="single" w:sz="8" w:space="0" w:color="000000"/>
              <w:right w:val="single" w:sz="8" w:space="0" w:color="auto"/>
            </w:tcBorders>
            <w:shd w:val="clear" w:color="000000" w:fill="D9E1F2"/>
            <w:hideMark/>
          </w:tcPr>
          <w:p w14:paraId="4FC26490"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5B4D60">
              <w:rPr>
                <w:rFonts w:ascii="Calibri" w:eastAsia="Times New Roman" w:hAnsi="Calibri" w:cs="Calibri"/>
                <w:color w:val="000000"/>
                <w:sz w:val="22"/>
                <w:szCs w:val="22"/>
                <w:bdr w:val="none" w:sz="0" w:space="0" w:color="auto"/>
                <w:lang w:val="en-GB" w:eastAsia="en-GB"/>
              </w:rPr>
              <w:t>Mon-Fri:  08:30 -19:00</w:t>
            </w:r>
            <w:r w:rsidRPr="005B4D60">
              <w:rPr>
                <w:rFonts w:ascii="Calibri" w:eastAsia="Times New Roman" w:hAnsi="Calibri" w:cs="Calibri"/>
                <w:color w:val="000000"/>
                <w:sz w:val="22"/>
                <w:szCs w:val="22"/>
                <w:bdr w:val="none" w:sz="0" w:space="0" w:color="auto"/>
                <w:lang w:val="en-GB" w:eastAsia="en-GB"/>
              </w:rPr>
              <w:br/>
              <w:t>Sat:           09:00 -13:00</w:t>
            </w:r>
          </w:p>
        </w:tc>
        <w:tc>
          <w:tcPr>
            <w:tcW w:w="222" w:type="dxa"/>
            <w:vAlign w:val="center"/>
            <w:hideMark/>
          </w:tcPr>
          <w:p w14:paraId="6F98CC57"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5B4D60" w:rsidRPr="005B4D60" w14:paraId="318E5AC8" w14:textId="77777777" w:rsidTr="005B4D60">
        <w:trPr>
          <w:trHeight w:val="288"/>
        </w:trPr>
        <w:tc>
          <w:tcPr>
            <w:tcW w:w="1263" w:type="dxa"/>
            <w:vMerge/>
            <w:tcBorders>
              <w:top w:val="single" w:sz="8" w:space="0" w:color="auto"/>
              <w:left w:val="single" w:sz="8" w:space="0" w:color="auto"/>
              <w:bottom w:val="single" w:sz="8" w:space="0" w:color="000000"/>
              <w:right w:val="single" w:sz="8" w:space="0" w:color="auto"/>
            </w:tcBorders>
            <w:vAlign w:val="center"/>
            <w:hideMark/>
          </w:tcPr>
          <w:p w14:paraId="6F9D09C6"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278" w:type="dxa"/>
            <w:vMerge/>
            <w:tcBorders>
              <w:top w:val="single" w:sz="8" w:space="0" w:color="auto"/>
              <w:left w:val="single" w:sz="8" w:space="0" w:color="auto"/>
              <w:bottom w:val="single" w:sz="8" w:space="0" w:color="000000"/>
              <w:right w:val="single" w:sz="8" w:space="0" w:color="auto"/>
            </w:tcBorders>
            <w:vAlign w:val="center"/>
            <w:hideMark/>
          </w:tcPr>
          <w:p w14:paraId="768CD9AD"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985" w:type="dxa"/>
            <w:vMerge/>
            <w:tcBorders>
              <w:top w:val="single" w:sz="8" w:space="0" w:color="auto"/>
              <w:left w:val="single" w:sz="8" w:space="0" w:color="auto"/>
              <w:bottom w:val="single" w:sz="8" w:space="0" w:color="000000"/>
              <w:right w:val="single" w:sz="8" w:space="0" w:color="auto"/>
            </w:tcBorders>
            <w:vAlign w:val="center"/>
            <w:hideMark/>
          </w:tcPr>
          <w:p w14:paraId="1487BFA8"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694" w:type="dxa"/>
            <w:vMerge/>
            <w:tcBorders>
              <w:top w:val="single" w:sz="8" w:space="0" w:color="auto"/>
              <w:left w:val="single" w:sz="8" w:space="0" w:color="auto"/>
              <w:bottom w:val="single" w:sz="8" w:space="0" w:color="000000"/>
              <w:right w:val="nil"/>
            </w:tcBorders>
            <w:vAlign w:val="center"/>
            <w:hideMark/>
          </w:tcPr>
          <w:p w14:paraId="36D0429C"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458" w:type="dxa"/>
            <w:vMerge/>
            <w:tcBorders>
              <w:top w:val="single" w:sz="8" w:space="0" w:color="auto"/>
              <w:left w:val="single" w:sz="8" w:space="0" w:color="auto"/>
              <w:bottom w:val="single" w:sz="8" w:space="0" w:color="000000"/>
              <w:right w:val="single" w:sz="8" w:space="0" w:color="auto"/>
            </w:tcBorders>
            <w:vAlign w:val="center"/>
            <w:hideMark/>
          </w:tcPr>
          <w:p w14:paraId="6E982573"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22" w:type="dxa"/>
            <w:tcBorders>
              <w:top w:val="nil"/>
              <w:left w:val="nil"/>
              <w:bottom w:val="nil"/>
              <w:right w:val="nil"/>
            </w:tcBorders>
            <w:shd w:val="clear" w:color="auto" w:fill="auto"/>
            <w:noWrap/>
            <w:vAlign w:val="bottom"/>
            <w:hideMark/>
          </w:tcPr>
          <w:p w14:paraId="5DE19141"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r>
      <w:tr w:rsidR="005B4D60" w:rsidRPr="005B4D60" w14:paraId="0693827E" w14:textId="77777777" w:rsidTr="005B4D60">
        <w:trPr>
          <w:trHeight w:val="288"/>
        </w:trPr>
        <w:tc>
          <w:tcPr>
            <w:tcW w:w="1263" w:type="dxa"/>
            <w:vMerge/>
            <w:tcBorders>
              <w:top w:val="single" w:sz="8" w:space="0" w:color="auto"/>
              <w:left w:val="single" w:sz="8" w:space="0" w:color="auto"/>
              <w:bottom w:val="single" w:sz="8" w:space="0" w:color="000000"/>
              <w:right w:val="single" w:sz="8" w:space="0" w:color="auto"/>
            </w:tcBorders>
            <w:vAlign w:val="center"/>
            <w:hideMark/>
          </w:tcPr>
          <w:p w14:paraId="3D3D8146"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278" w:type="dxa"/>
            <w:vMerge/>
            <w:tcBorders>
              <w:top w:val="single" w:sz="8" w:space="0" w:color="auto"/>
              <w:left w:val="single" w:sz="8" w:space="0" w:color="auto"/>
              <w:bottom w:val="single" w:sz="8" w:space="0" w:color="000000"/>
              <w:right w:val="single" w:sz="8" w:space="0" w:color="auto"/>
            </w:tcBorders>
            <w:vAlign w:val="center"/>
            <w:hideMark/>
          </w:tcPr>
          <w:p w14:paraId="7B95335E"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985" w:type="dxa"/>
            <w:vMerge/>
            <w:tcBorders>
              <w:top w:val="single" w:sz="8" w:space="0" w:color="auto"/>
              <w:left w:val="single" w:sz="8" w:space="0" w:color="auto"/>
              <w:bottom w:val="single" w:sz="8" w:space="0" w:color="000000"/>
              <w:right w:val="single" w:sz="8" w:space="0" w:color="auto"/>
            </w:tcBorders>
            <w:vAlign w:val="center"/>
            <w:hideMark/>
          </w:tcPr>
          <w:p w14:paraId="25E08E4B"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694" w:type="dxa"/>
            <w:vMerge/>
            <w:tcBorders>
              <w:top w:val="single" w:sz="8" w:space="0" w:color="auto"/>
              <w:left w:val="single" w:sz="8" w:space="0" w:color="auto"/>
              <w:bottom w:val="single" w:sz="8" w:space="0" w:color="000000"/>
              <w:right w:val="nil"/>
            </w:tcBorders>
            <w:vAlign w:val="center"/>
            <w:hideMark/>
          </w:tcPr>
          <w:p w14:paraId="32BF9183"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458" w:type="dxa"/>
            <w:vMerge/>
            <w:tcBorders>
              <w:top w:val="single" w:sz="8" w:space="0" w:color="auto"/>
              <w:left w:val="single" w:sz="8" w:space="0" w:color="auto"/>
              <w:bottom w:val="single" w:sz="8" w:space="0" w:color="000000"/>
              <w:right w:val="single" w:sz="8" w:space="0" w:color="auto"/>
            </w:tcBorders>
            <w:vAlign w:val="center"/>
            <w:hideMark/>
          </w:tcPr>
          <w:p w14:paraId="7A3E2641"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22" w:type="dxa"/>
            <w:tcBorders>
              <w:top w:val="nil"/>
              <w:left w:val="nil"/>
              <w:bottom w:val="nil"/>
              <w:right w:val="nil"/>
            </w:tcBorders>
            <w:shd w:val="clear" w:color="auto" w:fill="auto"/>
            <w:noWrap/>
            <w:vAlign w:val="bottom"/>
            <w:hideMark/>
          </w:tcPr>
          <w:p w14:paraId="3D4E7962"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5B4D60" w:rsidRPr="005B4D60" w14:paraId="0EDCE587" w14:textId="77777777" w:rsidTr="005B4D60">
        <w:trPr>
          <w:trHeight w:val="288"/>
        </w:trPr>
        <w:tc>
          <w:tcPr>
            <w:tcW w:w="1263" w:type="dxa"/>
            <w:vMerge/>
            <w:tcBorders>
              <w:top w:val="single" w:sz="8" w:space="0" w:color="auto"/>
              <w:left w:val="single" w:sz="8" w:space="0" w:color="auto"/>
              <w:bottom w:val="single" w:sz="8" w:space="0" w:color="000000"/>
              <w:right w:val="single" w:sz="8" w:space="0" w:color="auto"/>
            </w:tcBorders>
            <w:vAlign w:val="center"/>
            <w:hideMark/>
          </w:tcPr>
          <w:p w14:paraId="6401BFBD"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278" w:type="dxa"/>
            <w:vMerge/>
            <w:tcBorders>
              <w:top w:val="single" w:sz="8" w:space="0" w:color="auto"/>
              <w:left w:val="single" w:sz="8" w:space="0" w:color="auto"/>
              <w:bottom w:val="single" w:sz="8" w:space="0" w:color="000000"/>
              <w:right w:val="single" w:sz="8" w:space="0" w:color="auto"/>
            </w:tcBorders>
            <w:vAlign w:val="center"/>
            <w:hideMark/>
          </w:tcPr>
          <w:p w14:paraId="322596B2"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985" w:type="dxa"/>
            <w:vMerge/>
            <w:tcBorders>
              <w:top w:val="single" w:sz="8" w:space="0" w:color="auto"/>
              <w:left w:val="single" w:sz="8" w:space="0" w:color="auto"/>
              <w:bottom w:val="single" w:sz="8" w:space="0" w:color="000000"/>
              <w:right w:val="single" w:sz="8" w:space="0" w:color="auto"/>
            </w:tcBorders>
            <w:vAlign w:val="center"/>
            <w:hideMark/>
          </w:tcPr>
          <w:p w14:paraId="6712E6C1"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694" w:type="dxa"/>
            <w:vMerge/>
            <w:tcBorders>
              <w:top w:val="single" w:sz="8" w:space="0" w:color="auto"/>
              <w:left w:val="single" w:sz="8" w:space="0" w:color="auto"/>
              <w:bottom w:val="single" w:sz="8" w:space="0" w:color="000000"/>
              <w:right w:val="nil"/>
            </w:tcBorders>
            <w:vAlign w:val="center"/>
            <w:hideMark/>
          </w:tcPr>
          <w:p w14:paraId="5B2B6DE0"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458" w:type="dxa"/>
            <w:vMerge/>
            <w:tcBorders>
              <w:top w:val="single" w:sz="8" w:space="0" w:color="auto"/>
              <w:left w:val="single" w:sz="8" w:space="0" w:color="auto"/>
              <w:bottom w:val="single" w:sz="8" w:space="0" w:color="000000"/>
              <w:right w:val="single" w:sz="8" w:space="0" w:color="auto"/>
            </w:tcBorders>
            <w:vAlign w:val="center"/>
            <w:hideMark/>
          </w:tcPr>
          <w:p w14:paraId="2C231C91"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22" w:type="dxa"/>
            <w:tcBorders>
              <w:top w:val="nil"/>
              <w:left w:val="nil"/>
              <w:bottom w:val="nil"/>
              <w:right w:val="nil"/>
            </w:tcBorders>
            <w:shd w:val="clear" w:color="auto" w:fill="auto"/>
            <w:noWrap/>
            <w:vAlign w:val="bottom"/>
            <w:hideMark/>
          </w:tcPr>
          <w:p w14:paraId="5A0BB99F"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5B4D60" w:rsidRPr="005B4D60" w14:paraId="25ABF252" w14:textId="77777777" w:rsidTr="00777AEA">
        <w:trPr>
          <w:trHeight w:val="761"/>
        </w:trPr>
        <w:tc>
          <w:tcPr>
            <w:tcW w:w="1263" w:type="dxa"/>
            <w:vMerge/>
            <w:tcBorders>
              <w:top w:val="single" w:sz="8" w:space="0" w:color="auto"/>
              <w:left w:val="single" w:sz="8" w:space="0" w:color="auto"/>
              <w:bottom w:val="single" w:sz="8" w:space="0" w:color="000000"/>
              <w:right w:val="single" w:sz="8" w:space="0" w:color="auto"/>
            </w:tcBorders>
            <w:vAlign w:val="center"/>
            <w:hideMark/>
          </w:tcPr>
          <w:p w14:paraId="4B5E1A93"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278" w:type="dxa"/>
            <w:vMerge/>
            <w:tcBorders>
              <w:top w:val="single" w:sz="8" w:space="0" w:color="auto"/>
              <w:left w:val="single" w:sz="8" w:space="0" w:color="auto"/>
              <w:bottom w:val="single" w:sz="8" w:space="0" w:color="000000"/>
              <w:right w:val="single" w:sz="8" w:space="0" w:color="auto"/>
            </w:tcBorders>
            <w:vAlign w:val="center"/>
            <w:hideMark/>
          </w:tcPr>
          <w:p w14:paraId="742E4B85"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985" w:type="dxa"/>
            <w:vMerge/>
            <w:tcBorders>
              <w:top w:val="single" w:sz="8" w:space="0" w:color="auto"/>
              <w:left w:val="single" w:sz="8" w:space="0" w:color="auto"/>
              <w:bottom w:val="single" w:sz="8" w:space="0" w:color="000000"/>
              <w:right w:val="single" w:sz="8" w:space="0" w:color="auto"/>
            </w:tcBorders>
            <w:vAlign w:val="center"/>
            <w:hideMark/>
          </w:tcPr>
          <w:p w14:paraId="2F143084"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694" w:type="dxa"/>
            <w:vMerge/>
            <w:tcBorders>
              <w:top w:val="single" w:sz="8" w:space="0" w:color="auto"/>
              <w:left w:val="single" w:sz="8" w:space="0" w:color="auto"/>
              <w:bottom w:val="single" w:sz="8" w:space="0" w:color="000000"/>
              <w:right w:val="nil"/>
            </w:tcBorders>
            <w:vAlign w:val="center"/>
            <w:hideMark/>
          </w:tcPr>
          <w:p w14:paraId="349613E4"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458" w:type="dxa"/>
            <w:vMerge/>
            <w:tcBorders>
              <w:top w:val="single" w:sz="8" w:space="0" w:color="auto"/>
              <w:left w:val="single" w:sz="8" w:space="0" w:color="auto"/>
              <w:bottom w:val="single" w:sz="8" w:space="0" w:color="000000"/>
              <w:right w:val="single" w:sz="8" w:space="0" w:color="auto"/>
            </w:tcBorders>
            <w:vAlign w:val="center"/>
            <w:hideMark/>
          </w:tcPr>
          <w:p w14:paraId="7C85E6CB"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22" w:type="dxa"/>
            <w:tcBorders>
              <w:top w:val="nil"/>
              <w:left w:val="nil"/>
              <w:bottom w:val="nil"/>
              <w:right w:val="nil"/>
            </w:tcBorders>
            <w:shd w:val="clear" w:color="auto" w:fill="auto"/>
            <w:noWrap/>
            <w:vAlign w:val="bottom"/>
            <w:hideMark/>
          </w:tcPr>
          <w:p w14:paraId="37F3F933"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5B4D60" w:rsidRPr="005B4D60" w14:paraId="2349B132" w14:textId="77777777" w:rsidTr="005B4D60">
        <w:trPr>
          <w:trHeight w:val="288"/>
        </w:trPr>
        <w:tc>
          <w:tcPr>
            <w:tcW w:w="1263" w:type="dxa"/>
            <w:vMerge w:val="restart"/>
            <w:tcBorders>
              <w:top w:val="nil"/>
              <w:left w:val="single" w:sz="8" w:space="0" w:color="auto"/>
              <w:bottom w:val="single" w:sz="8" w:space="0" w:color="000000"/>
              <w:right w:val="single" w:sz="8" w:space="0" w:color="auto"/>
            </w:tcBorders>
            <w:shd w:val="clear" w:color="auto" w:fill="auto"/>
            <w:hideMark/>
          </w:tcPr>
          <w:p w14:paraId="507BF0A1"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5B4D60">
              <w:rPr>
                <w:rFonts w:ascii="Calibri" w:eastAsia="Times New Roman" w:hAnsi="Calibri" w:cs="Calibri"/>
                <w:color w:val="000000"/>
                <w:sz w:val="22"/>
                <w:szCs w:val="22"/>
                <w:bdr w:val="none" w:sz="0" w:space="0" w:color="auto"/>
                <w:lang w:val="en-GB" w:eastAsia="en-GB"/>
              </w:rPr>
              <w:t>Lloyds Pharmacy</w:t>
            </w:r>
          </w:p>
        </w:tc>
        <w:tc>
          <w:tcPr>
            <w:tcW w:w="1278" w:type="dxa"/>
            <w:vMerge w:val="restart"/>
            <w:tcBorders>
              <w:top w:val="nil"/>
              <w:left w:val="single" w:sz="8" w:space="0" w:color="auto"/>
              <w:bottom w:val="single" w:sz="8" w:space="0" w:color="000000"/>
              <w:right w:val="single" w:sz="8" w:space="0" w:color="auto"/>
            </w:tcBorders>
            <w:shd w:val="clear" w:color="auto" w:fill="auto"/>
            <w:noWrap/>
            <w:hideMark/>
          </w:tcPr>
          <w:p w14:paraId="3DCB3D36"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5B4D60">
              <w:rPr>
                <w:rFonts w:ascii="Calibri" w:eastAsia="Times New Roman" w:hAnsi="Calibri" w:cs="Calibri"/>
                <w:color w:val="000000"/>
                <w:sz w:val="22"/>
                <w:szCs w:val="22"/>
                <w:bdr w:val="none" w:sz="0" w:space="0" w:color="auto"/>
                <w:lang w:val="en-GB" w:eastAsia="en-GB"/>
              </w:rPr>
              <w:t>28/10/2020</w:t>
            </w:r>
          </w:p>
        </w:tc>
        <w:tc>
          <w:tcPr>
            <w:tcW w:w="1985" w:type="dxa"/>
            <w:vMerge w:val="restart"/>
            <w:tcBorders>
              <w:top w:val="nil"/>
              <w:left w:val="single" w:sz="8" w:space="0" w:color="auto"/>
              <w:bottom w:val="single" w:sz="8" w:space="0" w:color="000000"/>
              <w:right w:val="single" w:sz="8" w:space="0" w:color="auto"/>
            </w:tcBorders>
            <w:shd w:val="clear" w:color="auto" w:fill="auto"/>
            <w:hideMark/>
          </w:tcPr>
          <w:p w14:paraId="38F80999"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5B4D60">
              <w:rPr>
                <w:rFonts w:ascii="Calibri" w:eastAsia="Times New Roman" w:hAnsi="Calibri" w:cs="Calibri"/>
                <w:color w:val="000000"/>
                <w:sz w:val="22"/>
                <w:szCs w:val="22"/>
                <w:bdr w:val="none" w:sz="0" w:space="0" w:color="auto"/>
                <w:lang w:val="en-GB" w:eastAsia="en-GB"/>
              </w:rPr>
              <w:t>96 Victoria Road</w:t>
            </w:r>
            <w:r w:rsidRPr="005B4D60">
              <w:rPr>
                <w:rFonts w:ascii="Calibri" w:eastAsia="Times New Roman" w:hAnsi="Calibri" w:cs="Calibri"/>
                <w:color w:val="000000"/>
                <w:sz w:val="22"/>
                <w:szCs w:val="22"/>
                <w:bdr w:val="none" w:sz="0" w:space="0" w:color="auto"/>
                <w:lang w:val="en-GB" w:eastAsia="en-GB"/>
              </w:rPr>
              <w:br/>
              <w:t>Horley</w:t>
            </w:r>
            <w:r w:rsidRPr="005B4D60">
              <w:rPr>
                <w:rFonts w:ascii="Calibri" w:eastAsia="Times New Roman" w:hAnsi="Calibri" w:cs="Calibri"/>
                <w:color w:val="000000"/>
                <w:sz w:val="22"/>
                <w:szCs w:val="22"/>
                <w:bdr w:val="none" w:sz="0" w:space="0" w:color="auto"/>
                <w:lang w:val="en-GB" w:eastAsia="en-GB"/>
              </w:rPr>
              <w:br/>
              <w:t>Surrey</w:t>
            </w:r>
            <w:r w:rsidRPr="005B4D60">
              <w:rPr>
                <w:rFonts w:ascii="Calibri" w:eastAsia="Times New Roman" w:hAnsi="Calibri" w:cs="Calibri"/>
                <w:color w:val="000000"/>
                <w:sz w:val="22"/>
                <w:szCs w:val="22"/>
                <w:bdr w:val="none" w:sz="0" w:space="0" w:color="auto"/>
                <w:lang w:val="en-GB" w:eastAsia="en-GB"/>
              </w:rPr>
              <w:br/>
              <w:t>RH6 7AB</w:t>
            </w:r>
          </w:p>
        </w:tc>
        <w:tc>
          <w:tcPr>
            <w:tcW w:w="2694" w:type="dxa"/>
            <w:vMerge w:val="restart"/>
            <w:tcBorders>
              <w:top w:val="nil"/>
              <w:left w:val="single" w:sz="8" w:space="0" w:color="auto"/>
              <w:bottom w:val="single" w:sz="8" w:space="0" w:color="000000"/>
              <w:right w:val="single" w:sz="8" w:space="0" w:color="auto"/>
            </w:tcBorders>
            <w:shd w:val="clear" w:color="auto" w:fill="auto"/>
            <w:hideMark/>
          </w:tcPr>
          <w:p w14:paraId="1E950947" w14:textId="33746728"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5B4D60">
              <w:rPr>
                <w:rFonts w:ascii="Calibri" w:eastAsia="Times New Roman" w:hAnsi="Calibri" w:cs="Calibri"/>
                <w:color w:val="000000"/>
                <w:sz w:val="22"/>
                <w:szCs w:val="22"/>
                <w:bdr w:val="none" w:sz="0" w:space="0" w:color="auto"/>
                <w:lang w:val="en-GB" w:eastAsia="en-GB"/>
              </w:rPr>
              <w:t xml:space="preserve">Mon-Fri:   10:00-15:30 </w:t>
            </w:r>
            <w:r w:rsidRPr="005B4D60">
              <w:rPr>
                <w:rFonts w:ascii="Calibri" w:eastAsia="Times New Roman" w:hAnsi="Calibri" w:cs="Calibri"/>
                <w:color w:val="000000"/>
                <w:sz w:val="22"/>
                <w:szCs w:val="22"/>
                <w:bdr w:val="none" w:sz="0" w:space="0" w:color="auto"/>
                <w:lang w:val="en-GB" w:eastAsia="en-GB"/>
              </w:rPr>
              <w:br/>
              <w:t xml:space="preserve">                   17.00 - 18:00</w:t>
            </w:r>
            <w:r w:rsidRPr="005B4D60">
              <w:rPr>
                <w:rFonts w:ascii="Calibri" w:eastAsia="Times New Roman" w:hAnsi="Calibri" w:cs="Calibri"/>
                <w:color w:val="000000"/>
                <w:sz w:val="22"/>
                <w:szCs w:val="22"/>
                <w:bdr w:val="none" w:sz="0" w:space="0" w:color="auto"/>
                <w:lang w:val="en-GB" w:eastAsia="en-GB"/>
              </w:rPr>
              <w:br/>
              <w:t>Sat:            10:00 -17:30</w:t>
            </w:r>
            <w:r w:rsidRPr="005B4D60">
              <w:rPr>
                <w:rFonts w:ascii="Calibri" w:eastAsia="Times New Roman" w:hAnsi="Calibri" w:cs="Calibri"/>
                <w:color w:val="000000"/>
                <w:sz w:val="22"/>
                <w:szCs w:val="22"/>
                <w:bdr w:val="none" w:sz="0" w:space="0" w:color="auto"/>
                <w:lang w:val="en-GB" w:eastAsia="en-GB"/>
              </w:rPr>
              <w:br/>
              <w:t>Sun:           Closed</w:t>
            </w:r>
          </w:p>
        </w:tc>
        <w:tc>
          <w:tcPr>
            <w:tcW w:w="2458" w:type="dxa"/>
            <w:vMerge w:val="restart"/>
            <w:tcBorders>
              <w:top w:val="nil"/>
              <w:left w:val="single" w:sz="8" w:space="0" w:color="auto"/>
              <w:bottom w:val="single" w:sz="8" w:space="0" w:color="000000"/>
              <w:right w:val="single" w:sz="8" w:space="0" w:color="auto"/>
            </w:tcBorders>
            <w:shd w:val="clear" w:color="auto" w:fill="auto"/>
            <w:hideMark/>
          </w:tcPr>
          <w:p w14:paraId="5691A256"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r w:rsidRPr="005B4D60">
              <w:rPr>
                <w:rFonts w:ascii="Calibri" w:eastAsia="Times New Roman" w:hAnsi="Calibri" w:cs="Calibri"/>
                <w:color w:val="000000"/>
                <w:sz w:val="22"/>
                <w:szCs w:val="22"/>
                <w:bdr w:val="none" w:sz="0" w:space="0" w:color="auto"/>
                <w:lang w:val="en-GB" w:eastAsia="en-GB"/>
              </w:rPr>
              <w:t>Mon-Fri:  08:30 -19:00</w:t>
            </w:r>
            <w:r w:rsidRPr="005B4D60">
              <w:rPr>
                <w:rFonts w:ascii="Calibri" w:eastAsia="Times New Roman" w:hAnsi="Calibri" w:cs="Calibri"/>
                <w:color w:val="000000"/>
                <w:sz w:val="22"/>
                <w:szCs w:val="22"/>
                <w:bdr w:val="none" w:sz="0" w:space="0" w:color="auto"/>
                <w:lang w:val="en-GB" w:eastAsia="en-GB"/>
              </w:rPr>
              <w:br/>
            </w:r>
            <w:r w:rsidRPr="005B4D60">
              <w:rPr>
                <w:rFonts w:ascii="Calibri" w:eastAsia="Times New Roman" w:hAnsi="Calibri" w:cs="Calibri"/>
                <w:color w:val="000000"/>
                <w:sz w:val="22"/>
                <w:szCs w:val="22"/>
                <w:bdr w:val="none" w:sz="0" w:space="0" w:color="auto"/>
                <w:lang w:val="en-GB" w:eastAsia="en-GB"/>
              </w:rPr>
              <w:br/>
              <w:t>Sat:          08:30 -17:30</w:t>
            </w:r>
            <w:r w:rsidRPr="005B4D60">
              <w:rPr>
                <w:rFonts w:ascii="Calibri" w:eastAsia="Times New Roman" w:hAnsi="Calibri" w:cs="Calibri"/>
                <w:color w:val="000000"/>
                <w:sz w:val="22"/>
                <w:szCs w:val="22"/>
                <w:bdr w:val="none" w:sz="0" w:space="0" w:color="auto"/>
                <w:lang w:val="en-GB" w:eastAsia="en-GB"/>
              </w:rPr>
              <w:br/>
              <w:t>Sun:        10:00 - 16:00</w:t>
            </w:r>
          </w:p>
        </w:tc>
        <w:tc>
          <w:tcPr>
            <w:tcW w:w="222" w:type="dxa"/>
            <w:vAlign w:val="center"/>
            <w:hideMark/>
          </w:tcPr>
          <w:p w14:paraId="2C0DAA44"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5B4D60" w:rsidRPr="005B4D60" w14:paraId="08434CE1" w14:textId="77777777" w:rsidTr="005B4D60">
        <w:trPr>
          <w:trHeight w:val="288"/>
        </w:trPr>
        <w:tc>
          <w:tcPr>
            <w:tcW w:w="1263" w:type="dxa"/>
            <w:vMerge/>
            <w:tcBorders>
              <w:top w:val="nil"/>
              <w:left w:val="single" w:sz="8" w:space="0" w:color="auto"/>
              <w:bottom w:val="single" w:sz="8" w:space="0" w:color="000000"/>
              <w:right w:val="single" w:sz="8" w:space="0" w:color="auto"/>
            </w:tcBorders>
            <w:vAlign w:val="center"/>
            <w:hideMark/>
          </w:tcPr>
          <w:p w14:paraId="5D1F915F"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278" w:type="dxa"/>
            <w:vMerge/>
            <w:tcBorders>
              <w:top w:val="nil"/>
              <w:left w:val="single" w:sz="8" w:space="0" w:color="auto"/>
              <w:bottom w:val="single" w:sz="8" w:space="0" w:color="000000"/>
              <w:right w:val="single" w:sz="8" w:space="0" w:color="auto"/>
            </w:tcBorders>
            <w:vAlign w:val="center"/>
            <w:hideMark/>
          </w:tcPr>
          <w:p w14:paraId="1F18CAEC"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985" w:type="dxa"/>
            <w:vMerge/>
            <w:tcBorders>
              <w:top w:val="nil"/>
              <w:left w:val="single" w:sz="8" w:space="0" w:color="auto"/>
              <w:bottom w:val="single" w:sz="8" w:space="0" w:color="000000"/>
              <w:right w:val="single" w:sz="8" w:space="0" w:color="auto"/>
            </w:tcBorders>
            <w:vAlign w:val="center"/>
            <w:hideMark/>
          </w:tcPr>
          <w:p w14:paraId="152D784F"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694" w:type="dxa"/>
            <w:vMerge/>
            <w:tcBorders>
              <w:top w:val="nil"/>
              <w:left w:val="single" w:sz="8" w:space="0" w:color="auto"/>
              <w:bottom w:val="single" w:sz="8" w:space="0" w:color="000000"/>
              <w:right w:val="single" w:sz="8" w:space="0" w:color="auto"/>
            </w:tcBorders>
            <w:vAlign w:val="center"/>
            <w:hideMark/>
          </w:tcPr>
          <w:p w14:paraId="0C6D2780"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458" w:type="dxa"/>
            <w:vMerge/>
            <w:tcBorders>
              <w:top w:val="nil"/>
              <w:left w:val="single" w:sz="8" w:space="0" w:color="auto"/>
              <w:bottom w:val="single" w:sz="8" w:space="0" w:color="000000"/>
              <w:right w:val="single" w:sz="8" w:space="0" w:color="auto"/>
            </w:tcBorders>
            <w:vAlign w:val="center"/>
            <w:hideMark/>
          </w:tcPr>
          <w:p w14:paraId="529100D6"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22" w:type="dxa"/>
            <w:tcBorders>
              <w:top w:val="nil"/>
              <w:left w:val="nil"/>
              <w:bottom w:val="nil"/>
              <w:right w:val="nil"/>
            </w:tcBorders>
            <w:shd w:val="clear" w:color="auto" w:fill="auto"/>
            <w:noWrap/>
            <w:vAlign w:val="bottom"/>
            <w:hideMark/>
          </w:tcPr>
          <w:p w14:paraId="1FD9F972"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r>
      <w:tr w:rsidR="005B4D60" w:rsidRPr="005B4D60" w14:paraId="61CCB5BA" w14:textId="77777777" w:rsidTr="005B4D60">
        <w:trPr>
          <w:trHeight w:val="288"/>
        </w:trPr>
        <w:tc>
          <w:tcPr>
            <w:tcW w:w="1263" w:type="dxa"/>
            <w:vMerge/>
            <w:tcBorders>
              <w:top w:val="nil"/>
              <w:left w:val="single" w:sz="8" w:space="0" w:color="auto"/>
              <w:bottom w:val="single" w:sz="8" w:space="0" w:color="000000"/>
              <w:right w:val="single" w:sz="8" w:space="0" w:color="auto"/>
            </w:tcBorders>
            <w:vAlign w:val="center"/>
            <w:hideMark/>
          </w:tcPr>
          <w:p w14:paraId="18E90BA3"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278" w:type="dxa"/>
            <w:vMerge/>
            <w:tcBorders>
              <w:top w:val="nil"/>
              <w:left w:val="single" w:sz="8" w:space="0" w:color="auto"/>
              <w:bottom w:val="single" w:sz="8" w:space="0" w:color="000000"/>
              <w:right w:val="single" w:sz="8" w:space="0" w:color="auto"/>
            </w:tcBorders>
            <w:vAlign w:val="center"/>
            <w:hideMark/>
          </w:tcPr>
          <w:p w14:paraId="3F703306"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985" w:type="dxa"/>
            <w:vMerge/>
            <w:tcBorders>
              <w:top w:val="nil"/>
              <w:left w:val="single" w:sz="8" w:space="0" w:color="auto"/>
              <w:bottom w:val="single" w:sz="8" w:space="0" w:color="000000"/>
              <w:right w:val="single" w:sz="8" w:space="0" w:color="auto"/>
            </w:tcBorders>
            <w:vAlign w:val="center"/>
            <w:hideMark/>
          </w:tcPr>
          <w:p w14:paraId="4E62399B"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694" w:type="dxa"/>
            <w:vMerge/>
            <w:tcBorders>
              <w:top w:val="nil"/>
              <w:left w:val="single" w:sz="8" w:space="0" w:color="auto"/>
              <w:bottom w:val="single" w:sz="8" w:space="0" w:color="000000"/>
              <w:right w:val="single" w:sz="8" w:space="0" w:color="auto"/>
            </w:tcBorders>
            <w:vAlign w:val="center"/>
            <w:hideMark/>
          </w:tcPr>
          <w:p w14:paraId="2948D3A4"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458" w:type="dxa"/>
            <w:vMerge/>
            <w:tcBorders>
              <w:top w:val="nil"/>
              <w:left w:val="single" w:sz="8" w:space="0" w:color="auto"/>
              <w:bottom w:val="single" w:sz="8" w:space="0" w:color="000000"/>
              <w:right w:val="single" w:sz="8" w:space="0" w:color="auto"/>
            </w:tcBorders>
            <w:vAlign w:val="center"/>
            <w:hideMark/>
          </w:tcPr>
          <w:p w14:paraId="69EBF65E"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22" w:type="dxa"/>
            <w:tcBorders>
              <w:top w:val="nil"/>
              <w:left w:val="nil"/>
              <w:bottom w:val="nil"/>
              <w:right w:val="nil"/>
            </w:tcBorders>
            <w:shd w:val="clear" w:color="auto" w:fill="auto"/>
            <w:noWrap/>
            <w:vAlign w:val="bottom"/>
            <w:hideMark/>
          </w:tcPr>
          <w:p w14:paraId="1C577268"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r w:rsidR="005B4D60" w:rsidRPr="005B4D60" w14:paraId="5CA44460" w14:textId="77777777" w:rsidTr="005B4D60">
        <w:trPr>
          <w:trHeight w:val="288"/>
        </w:trPr>
        <w:tc>
          <w:tcPr>
            <w:tcW w:w="1263" w:type="dxa"/>
            <w:vMerge/>
            <w:tcBorders>
              <w:top w:val="nil"/>
              <w:left w:val="single" w:sz="8" w:space="0" w:color="auto"/>
              <w:bottom w:val="single" w:sz="8" w:space="0" w:color="000000"/>
              <w:right w:val="single" w:sz="8" w:space="0" w:color="auto"/>
            </w:tcBorders>
            <w:vAlign w:val="center"/>
            <w:hideMark/>
          </w:tcPr>
          <w:p w14:paraId="05649862"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278" w:type="dxa"/>
            <w:vMerge/>
            <w:tcBorders>
              <w:top w:val="nil"/>
              <w:left w:val="single" w:sz="8" w:space="0" w:color="auto"/>
              <w:bottom w:val="single" w:sz="8" w:space="0" w:color="000000"/>
              <w:right w:val="single" w:sz="8" w:space="0" w:color="auto"/>
            </w:tcBorders>
            <w:vAlign w:val="center"/>
            <w:hideMark/>
          </w:tcPr>
          <w:p w14:paraId="7F36AC15"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1985" w:type="dxa"/>
            <w:vMerge/>
            <w:tcBorders>
              <w:top w:val="nil"/>
              <w:left w:val="single" w:sz="8" w:space="0" w:color="auto"/>
              <w:bottom w:val="single" w:sz="8" w:space="0" w:color="000000"/>
              <w:right w:val="single" w:sz="8" w:space="0" w:color="auto"/>
            </w:tcBorders>
            <w:vAlign w:val="center"/>
            <w:hideMark/>
          </w:tcPr>
          <w:p w14:paraId="6F74A294"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694" w:type="dxa"/>
            <w:vMerge/>
            <w:tcBorders>
              <w:top w:val="nil"/>
              <w:left w:val="single" w:sz="8" w:space="0" w:color="auto"/>
              <w:bottom w:val="single" w:sz="8" w:space="0" w:color="000000"/>
              <w:right w:val="single" w:sz="8" w:space="0" w:color="auto"/>
            </w:tcBorders>
            <w:vAlign w:val="center"/>
            <w:hideMark/>
          </w:tcPr>
          <w:p w14:paraId="688DF8D5"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458" w:type="dxa"/>
            <w:vMerge/>
            <w:tcBorders>
              <w:top w:val="nil"/>
              <w:left w:val="single" w:sz="8" w:space="0" w:color="auto"/>
              <w:bottom w:val="single" w:sz="8" w:space="0" w:color="000000"/>
              <w:right w:val="single" w:sz="8" w:space="0" w:color="auto"/>
            </w:tcBorders>
            <w:vAlign w:val="center"/>
            <w:hideMark/>
          </w:tcPr>
          <w:p w14:paraId="298FE0F7"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color w:val="000000"/>
                <w:sz w:val="22"/>
                <w:szCs w:val="22"/>
                <w:bdr w:val="none" w:sz="0" w:space="0" w:color="auto"/>
                <w:lang w:val="en-GB" w:eastAsia="en-GB"/>
              </w:rPr>
            </w:pPr>
          </w:p>
        </w:tc>
        <w:tc>
          <w:tcPr>
            <w:tcW w:w="222" w:type="dxa"/>
            <w:tcBorders>
              <w:top w:val="nil"/>
              <w:left w:val="nil"/>
              <w:bottom w:val="nil"/>
              <w:right w:val="nil"/>
            </w:tcBorders>
            <w:shd w:val="clear" w:color="auto" w:fill="auto"/>
            <w:noWrap/>
            <w:vAlign w:val="bottom"/>
            <w:hideMark/>
          </w:tcPr>
          <w:p w14:paraId="0FB6388D" w14:textId="77777777" w:rsidR="005B4D60" w:rsidRPr="005B4D60" w:rsidRDefault="005B4D60" w:rsidP="005B4D60">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val="en-GB" w:eastAsia="en-GB"/>
              </w:rPr>
            </w:pPr>
          </w:p>
        </w:tc>
      </w:tr>
    </w:tbl>
    <w:p w14:paraId="3066BE8A" w14:textId="70A88A73" w:rsidR="005B4D60" w:rsidRDefault="005B4D60">
      <w:pPr>
        <w:rPr>
          <w:rFonts w:asciiTheme="majorHAnsi" w:eastAsia="Calibri" w:hAnsiTheme="majorHAnsi" w:cstheme="majorHAnsi"/>
          <w:color w:val="365F91" w:themeColor="accent1" w:themeShade="BF"/>
          <w:sz w:val="26"/>
          <w:szCs w:val="26"/>
          <w:bdr w:val="none" w:sz="0" w:space="0" w:color="auto"/>
          <w:lang w:val="en-GB"/>
        </w:rPr>
      </w:pPr>
    </w:p>
    <w:p w14:paraId="0CD44136" w14:textId="45D66997" w:rsidR="005B4D60" w:rsidRDefault="005B4D60">
      <w:pPr>
        <w:rPr>
          <w:rFonts w:asciiTheme="majorHAnsi" w:eastAsia="Calibri" w:hAnsiTheme="majorHAnsi" w:cstheme="majorHAnsi"/>
          <w:color w:val="365F91" w:themeColor="accent1" w:themeShade="BF"/>
          <w:sz w:val="26"/>
          <w:szCs w:val="26"/>
          <w:bdr w:val="none" w:sz="0" w:space="0" w:color="auto"/>
          <w:lang w:val="en-GB"/>
        </w:rPr>
      </w:pPr>
    </w:p>
    <w:p w14:paraId="4D9DAFCE" w14:textId="356E4588" w:rsidR="005B4D60" w:rsidRDefault="005B4D60">
      <w:pPr>
        <w:rPr>
          <w:rFonts w:asciiTheme="majorHAnsi" w:eastAsia="Calibri" w:hAnsiTheme="majorHAnsi" w:cstheme="majorHAnsi"/>
          <w:color w:val="365F91" w:themeColor="accent1" w:themeShade="BF"/>
          <w:sz w:val="26"/>
          <w:szCs w:val="26"/>
          <w:bdr w:val="none" w:sz="0" w:space="0" w:color="auto"/>
          <w:lang w:val="en-GB"/>
        </w:rPr>
      </w:pPr>
    </w:p>
    <w:p w14:paraId="626E481F" w14:textId="3BD1C5AC" w:rsidR="005B4D60" w:rsidRDefault="005B4D60">
      <w:pPr>
        <w:rPr>
          <w:rFonts w:asciiTheme="majorHAnsi" w:eastAsia="Calibri" w:hAnsiTheme="majorHAnsi" w:cstheme="majorHAnsi"/>
          <w:color w:val="365F91" w:themeColor="accent1" w:themeShade="BF"/>
          <w:sz w:val="26"/>
          <w:szCs w:val="26"/>
          <w:bdr w:val="none" w:sz="0" w:space="0" w:color="auto"/>
          <w:lang w:val="en-GB"/>
        </w:rPr>
      </w:pPr>
    </w:p>
    <w:p w14:paraId="3ED576B7" w14:textId="5F204B16" w:rsidR="00252D2D" w:rsidRPr="007F1581" w:rsidRDefault="00252D2D" w:rsidP="00252D2D">
      <w:pPr>
        <w:pStyle w:val="Caption"/>
        <w:keepNext/>
        <w:rPr>
          <w:rFonts w:asciiTheme="majorHAnsi" w:hAnsiTheme="majorHAnsi" w:cstheme="majorHAnsi"/>
          <w:b w:val="0"/>
          <w:bCs w:val="0"/>
          <w:color w:val="365F91" w:themeColor="accent1" w:themeShade="BF"/>
          <w:sz w:val="26"/>
          <w:szCs w:val="26"/>
        </w:rPr>
      </w:pPr>
      <w:r w:rsidRPr="007F1581">
        <w:rPr>
          <w:rFonts w:asciiTheme="majorHAnsi" w:hAnsiTheme="majorHAnsi" w:cstheme="majorHAnsi"/>
          <w:b w:val="0"/>
          <w:bCs w:val="0"/>
          <w:color w:val="365F91" w:themeColor="accent1" w:themeShade="BF"/>
          <w:sz w:val="26"/>
          <w:szCs w:val="26"/>
        </w:rPr>
        <w:lastRenderedPageBreak/>
        <w:t xml:space="preserve">Table </w:t>
      </w:r>
      <w:r w:rsidR="00B922BC" w:rsidRPr="007F1581">
        <w:rPr>
          <w:rFonts w:asciiTheme="majorHAnsi" w:hAnsiTheme="majorHAnsi" w:cstheme="majorHAnsi"/>
          <w:b w:val="0"/>
          <w:bCs w:val="0"/>
          <w:color w:val="365F91" w:themeColor="accent1" w:themeShade="BF"/>
          <w:sz w:val="26"/>
          <w:szCs w:val="26"/>
        </w:rPr>
        <w:fldChar w:fldCharType="begin"/>
      </w:r>
      <w:r w:rsidR="00B922BC" w:rsidRPr="007F1581">
        <w:rPr>
          <w:rFonts w:asciiTheme="majorHAnsi" w:hAnsiTheme="majorHAnsi" w:cstheme="majorHAnsi"/>
          <w:b w:val="0"/>
          <w:bCs w:val="0"/>
          <w:color w:val="365F91" w:themeColor="accent1" w:themeShade="BF"/>
          <w:sz w:val="26"/>
          <w:szCs w:val="26"/>
        </w:rPr>
        <w:instrText xml:space="preserve"> SEQ Table \* ARABIC </w:instrText>
      </w:r>
      <w:r w:rsidR="00B922BC" w:rsidRPr="007F1581">
        <w:rPr>
          <w:rFonts w:asciiTheme="majorHAnsi" w:hAnsiTheme="majorHAnsi" w:cstheme="majorHAnsi"/>
          <w:b w:val="0"/>
          <w:bCs w:val="0"/>
          <w:color w:val="365F91" w:themeColor="accent1" w:themeShade="BF"/>
          <w:sz w:val="26"/>
          <w:szCs w:val="26"/>
        </w:rPr>
        <w:fldChar w:fldCharType="separate"/>
      </w:r>
      <w:r w:rsidR="007B5B39">
        <w:rPr>
          <w:rFonts w:asciiTheme="majorHAnsi" w:hAnsiTheme="majorHAnsi" w:cstheme="majorHAnsi"/>
          <w:b w:val="0"/>
          <w:bCs w:val="0"/>
          <w:noProof/>
          <w:color w:val="365F91" w:themeColor="accent1" w:themeShade="BF"/>
          <w:sz w:val="26"/>
          <w:szCs w:val="26"/>
        </w:rPr>
        <w:t>7</w:t>
      </w:r>
      <w:r w:rsidR="00B922BC" w:rsidRPr="007F1581">
        <w:rPr>
          <w:rFonts w:asciiTheme="majorHAnsi" w:hAnsiTheme="majorHAnsi" w:cstheme="majorHAnsi"/>
          <w:b w:val="0"/>
          <w:bCs w:val="0"/>
          <w:noProof/>
          <w:color w:val="365F91" w:themeColor="accent1" w:themeShade="BF"/>
          <w:sz w:val="26"/>
          <w:szCs w:val="26"/>
        </w:rPr>
        <w:fldChar w:fldCharType="end"/>
      </w:r>
      <w:r w:rsidRPr="007F1581">
        <w:rPr>
          <w:rFonts w:asciiTheme="majorHAnsi" w:hAnsiTheme="majorHAnsi" w:cstheme="majorHAnsi"/>
          <w:b w:val="0"/>
          <w:bCs w:val="0"/>
          <w:color w:val="365F91" w:themeColor="accent1" w:themeShade="BF"/>
          <w:sz w:val="26"/>
          <w:szCs w:val="26"/>
        </w:rPr>
        <w:t xml:space="preserve"> Mergers</w:t>
      </w:r>
    </w:p>
    <w:p w14:paraId="565171BC" w14:textId="77777777" w:rsidR="00DE5B3C" w:rsidRDefault="00DE5B3C" w:rsidP="00DE5B3C">
      <w:pPr>
        <w:pStyle w:val="NoSpacing"/>
      </w:pPr>
      <w:r>
        <w:t>Please note all pharmacies listed were operating on 40-hour contracts.</w:t>
      </w:r>
    </w:p>
    <w:p w14:paraId="2360DED6" w14:textId="77777777" w:rsidR="00DE5B3C" w:rsidRPr="00DE5B3C" w:rsidRDefault="00DE5B3C" w:rsidP="00DE5B3C">
      <w:pPr>
        <w:rPr>
          <w:lang w:val="en-GB"/>
        </w:rPr>
      </w:pPr>
    </w:p>
    <w:tbl>
      <w:tblPr>
        <w:tblW w:w="8779" w:type="dxa"/>
        <w:tblLook w:val="04A0" w:firstRow="1" w:lastRow="0" w:firstColumn="1" w:lastColumn="0" w:noHBand="0" w:noVBand="1"/>
      </w:tblPr>
      <w:tblGrid>
        <w:gridCol w:w="2100"/>
        <w:gridCol w:w="1886"/>
        <w:gridCol w:w="2241"/>
        <w:gridCol w:w="2552"/>
      </w:tblGrid>
      <w:tr w:rsidR="00DE5B3C" w:rsidRPr="00B04AC2" w14:paraId="71EE4534" w14:textId="77777777" w:rsidTr="000B551C">
        <w:trPr>
          <w:trHeight w:val="288"/>
        </w:trPr>
        <w:tc>
          <w:tcPr>
            <w:tcW w:w="2100" w:type="dxa"/>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277B5828" w14:textId="77777777" w:rsidR="00DE5B3C" w:rsidRPr="00B04AC2" w:rsidRDefault="00DE5B3C" w:rsidP="00B04AC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FFFFFF"/>
                <w:sz w:val="22"/>
                <w:szCs w:val="22"/>
                <w:bdr w:val="none" w:sz="0" w:space="0" w:color="auto"/>
                <w:lang w:val="en-GB" w:eastAsia="en-GB"/>
              </w:rPr>
            </w:pPr>
            <w:r w:rsidRPr="00B04AC2">
              <w:rPr>
                <w:rFonts w:ascii="Calibri" w:eastAsia="Times New Roman" w:hAnsi="Calibri"/>
                <w:b/>
                <w:bCs/>
                <w:color w:val="FFFFFF"/>
                <w:sz w:val="22"/>
                <w:szCs w:val="22"/>
                <w:bdr w:val="none" w:sz="0" w:space="0" w:color="auto"/>
                <w:lang w:val="en-GB" w:eastAsia="en-GB"/>
              </w:rPr>
              <w:t>Name</w:t>
            </w:r>
          </w:p>
        </w:tc>
        <w:tc>
          <w:tcPr>
            <w:tcW w:w="1886" w:type="dxa"/>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2AB429E6" w14:textId="77777777" w:rsidR="00DE5B3C" w:rsidRPr="00B04AC2" w:rsidRDefault="00DE5B3C" w:rsidP="00B04AC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FFFFFF"/>
                <w:sz w:val="22"/>
                <w:szCs w:val="22"/>
                <w:bdr w:val="none" w:sz="0" w:space="0" w:color="auto"/>
                <w:lang w:val="en-GB" w:eastAsia="en-GB"/>
              </w:rPr>
            </w:pPr>
            <w:r w:rsidRPr="00B04AC2">
              <w:rPr>
                <w:rFonts w:ascii="Calibri" w:eastAsia="Times New Roman" w:hAnsi="Calibri"/>
                <w:b/>
                <w:bCs/>
                <w:color w:val="FFFFFF"/>
                <w:sz w:val="22"/>
                <w:szCs w:val="22"/>
                <w:bdr w:val="none" w:sz="0" w:space="0" w:color="auto"/>
                <w:lang w:val="en-GB" w:eastAsia="en-GB"/>
              </w:rPr>
              <w:t>Location</w:t>
            </w:r>
          </w:p>
        </w:tc>
        <w:tc>
          <w:tcPr>
            <w:tcW w:w="2241" w:type="dxa"/>
            <w:vMerge w:val="restart"/>
            <w:tcBorders>
              <w:top w:val="single" w:sz="8" w:space="0" w:color="auto"/>
              <w:left w:val="single" w:sz="8" w:space="0" w:color="auto"/>
              <w:bottom w:val="single" w:sz="8" w:space="0" w:color="000000"/>
              <w:right w:val="single" w:sz="8" w:space="0" w:color="auto"/>
            </w:tcBorders>
            <w:shd w:val="clear" w:color="000000" w:fill="203764"/>
            <w:vAlign w:val="center"/>
            <w:hideMark/>
          </w:tcPr>
          <w:p w14:paraId="5CB837BE" w14:textId="77777777" w:rsidR="00DE5B3C" w:rsidRPr="00B04AC2" w:rsidRDefault="00DE5B3C" w:rsidP="00B04AC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FFFFFF"/>
                <w:sz w:val="22"/>
                <w:szCs w:val="22"/>
                <w:bdr w:val="none" w:sz="0" w:space="0" w:color="auto"/>
                <w:lang w:val="en-GB" w:eastAsia="en-GB"/>
              </w:rPr>
            </w:pPr>
            <w:r w:rsidRPr="00B04AC2">
              <w:rPr>
                <w:rFonts w:ascii="Calibri" w:eastAsia="Times New Roman" w:hAnsi="Calibri"/>
                <w:b/>
                <w:bCs/>
                <w:color w:val="FFFFFF"/>
                <w:sz w:val="22"/>
                <w:szCs w:val="22"/>
                <w:bdr w:val="none" w:sz="0" w:space="0" w:color="auto"/>
                <w:lang w:val="en-GB" w:eastAsia="en-GB"/>
              </w:rPr>
              <w:t>Core Opening Hours</w:t>
            </w:r>
          </w:p>
        </w:tc>
        <w:tc>
          <w:tcPr>
            <w:tcW w:w="2552" w:type="dxa"/>
            <w:tcBorders>
              <w:top w:val="single" w:sz="8" w:space="0" w:color="auto"/>
              <w:left w:val="nil"/>
              <w:bottom w:val="nil"/>
              <w:right w:val="single" w:sz="8" w:space="0" w:color="auto"/>
            </w:tcBorders>
            <w:shd w:val="clear" w:color="000000" w:fill="203764"/>
            <w:vAlign w:val="center"/>
            <w:hideMark/>
          </w:tcPr>
          <w:p w14:paraId="223F500A" w14:textId="77777777" w:rsidR="00DE5B3C" w:rsidRPr="00B04AC2" w:rsidRDefault="00DE5B3C" w:rsidP="00B04AC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FFFFFF"/>
                <w:sz w:val="22"/>
                <w:szCs w:val="22"/>
                <w:bdr w:val="none" w:sz="0" w:space="0" w:color="auto"/>
                <w:lang w:val="en-GB" w:eastAsia="en-GB"/>
              </w:rPr>
            </w:pPr>
            <w:r w:rsidRPr="00B04AC2">
              <w:rPr>
                <w:rFonts w:ascii="Calibri" w:eastAsia="Times New Roman" w:hAnsi="Calibri"/>
                <w:b/>
                <w:bCs/>
                <w:color w:val="FFFFFF"/>
                <w:sz w:val="22"/>
                <w:szCs w:val="22"/>
                <w:bdr w:val="none" w:sz="0" w:space="0" w:color="auto"/>
                <w:lang w:val="en-GB" w:eastAsia="en-GB"/>
              </w:rPr>
              <w:t>Opening Hours</w:t>
            </w:r>
          </w:p>
        </w:tc>
      </w:tr>
      <w:tr w:rsidR="00DE5B3C" w:rsidRPr="00B04AC2" w14:paraId="09B4C271" w14:textId="77777777" w:rsidTr="000B551C">
        <w:trPr>
          <w:trHeight w:val="876"/>
        </w:trPr>
        <w:tc>
          <w:tcPr>
            <w:tcW w:w="2100" w:type="dxa"/>
            <w:vMerge/>
            <w:tcBorders>
              <w:top w:val="single" w:sz="8" w:space="0" w:color="auto"/>
              <w:left w:val="single" w:sz="8" w:space="0" w:color="auto"/>
              <w:bottom w:val="single" w:sz="8" w:space="0" w:color="000000"/>
              <w:right w:val="single" w:sz="8" w:space="0" w:color="auto"/>
            </w:tcBorders>
            <w:vAlign w:val="center"/>
            <w:hideMark/>
          </w:tcPr>
          <w:p w14:paraId="5CE1D739" w14:textId="77777777" w:rsidR="00DE5B3C" w:rsidRPr="00B04AC2" w:rsidRDefault="00DE5B3C" w:rsidP="00B04AC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bCs/>
                <w:color w:val="FFFFFF"/>
                <w:sz w:val="22"/>
                <w:szCs w:val="22"/>
                <w:bdr w:val="none" w:sz="0" w:space="0" w:color="auto"/>
                <w:lang w:val="en-GB" w:eastAsia="en-GB"/>
              </w:rPr>
            </w:pPr>
          </w:p>
        </w:tc>
        <w:tc>
          <w:tcPr>
            <w:tcW w:w="1886" w:type="dxa"/>
            <w:vMerge/>
            <w:tcBorders>
              <w:top w:val="single" w:sz="8" w:space="0" w:color="auto"/>
              <w:left w:val="single" w:sz="8" w:space="0" w:color="auto"/>
              <w:bottom w:val="single" w:sz="8" w:space="0" w:color="000000"/>
              <w:right w:val="single" w:sz="8" w:space="0" w:color="auto"/>
            </w:tcBorders>
            <w:vAlign w:val="center"/>
            <w:hideMark/>
          </w:tcPr>
          <w:p w14:paraId="287DBEAC" w14:textId="77777777" w:rsidR="00DE5B3C" w:rsidRPr="00B04AC2" w:rsidRDefault="00DE5B3C" w:rsidP="00B04AC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bCs/>
                <w:color w:val="FFFFFF"/>
                <w:sz w:val="22"/>
                <w:szCs w:val="22"/>
                <w:bdr w:val="none" w:sz="0" w:space="0" w:color="auto"/>
                <w:lang w:val="en-GB" w:eastAsia="en-GB"/>
              </w:rPr>
            </w:pPr>
          </w:p>
        </w:tc>
        <w:tc>
          <w:tcPr>
            <w:tcW w:w="2241" w:type="dxa"/>
            <w:vMerge/>
            <w:tcBorders>
              <w:top w:val="single" w:sz="8" w:space="0" w:color="auto"/>
              <w:left w:val="single" w:sz="8" w:space="0" w:color="auto"/>
              <w:bottom w:val="single" w:sz="8" w:space="0" w:color="000000"/>
              <w:right w:val="single" w:sz="8" w:space="0" w:color="auto"/>
            </w:tcBorders>
            <w:vAlign w:val="center"/>
            <w:hideMark/>
          </w:tcPr>
          <w:p w14:paraId="7B0897B6" w14:textId="77777777" w:rsidR="00DE5B3C" w:rsidRPr="00B04AC2" w:rsidRDefault="00DE5B3C" w:rsidP="00B04AC2">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bCs/>
                <w:color w:val="FFFFFF"/>
                <w:sz w:val="22"/>
                <w:szCs w:val="22"/>
                <w:bdr w:val="none" w:sz="0" w:space="0" w:color="auto"/>
                <w:lang w:val="en-GB" w:eastAsia="en-GB"/>
              </w:rPr>
            </w:pPr>
          </w:p>
        </w:tc>
        <w:tc>
          <w:tcPr>
            <w:tcW w:w="2552" w:type="dxa"/>
            <w:tcBorders>
              <w:top w:val="nil"/>
              <w:left w:val="nil"/>
              <w:bottom w:val="nil"/>
              <w:right w:val="single" w:sz="8" w:space="0" w:color="auto"/>
            </w:tcBorders>
            <w:shd w:val="clear" w:color="000000" w:fill="203764"/>
            <w:vAlign w:val="center"/>
            <w:hideMark/>
          </w:tcPr>
          <w:p w14:paraId="13B1090C" w14:textId="29F21BA4" w:rsidR="00DE5B3C" w:rsidRPr="00B04AC2" w:rsidRDefault="00DE5B3C" w:rsidP="00B04AC2">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FFFFFF"/>
                <w:sz w:val="22"/>
                <w:szCs w:val="22"/>
                <w:bdr w:val="none" w:sz="0" w:space="0" w:color="auto"/>
                <w:lang w:val="en-GB" w:eastAsia="en-GB"/>
              </w:rPr>
            </w:pPr>
            <w:r w:rsidRPr="00B04AC2">
              <w:rPr>
                <w:rFonts w:ascii="Calibri" w:eastAsia="Times New Roman" w:hAnsi="Calibri"/>
                <w:b/>
                <w:bCs/>
                <w:color w:val="FFFFFF"/>
                <w:sz w:val="22"/>
                <w:szCs w:val="22"/>
                <w:bdr w:val="none" w:sz="0" w:space="0" w:color="auto"/>
                <w:lang w:val="en-GB" w:eastAsia="en-GB"/>
              </w:rPr>
              <w:t>(inc</w:t>
            </w:r>
            <w:r>
              <w:rPr>
                <w:rFonts w:ascii="Calibri" w:eastAsia="Times New Roman" w:hAnsi="Calibri"/>
                <w:b/>
                <w:bCs/>
                <w:color w:val="FFFFFF"/>
                <w:sz w:val="22"/>
                <w:szCs w:val="22"/>
                <w:bdr w:val="none" w:sz="0" w:space="0" w:color="auto"/>
                <w:lang w:val="en-GB" w:eastAsia="en-GB"/>
              </w:rPr>
              <w:t>.</w:t>
            </w:r>
            <w:r w:rsidRPr="00B04AC2">
              <w:rPr>
                <w:rFonts w:ascii="Calibri" w:eastAsia="Times New Roman" w:hAnsi="Calibri"/>
                <w:b/>
                <w:bCs/>
                <w:color w:val="FFFFFF"/>
                <w:sz w:val="22"/>
                <w:szCs w:val="22"/>
                <w:bdr w:val="none" w:sz="0" w:space="0" w:color="auto"/>
                <w:lang w:val="en-GB" w:eastAsia="en-GB"/>
              </w:rPr>
              <w:t xml:space="preserve"> Supplementary Hours)</w:t>
            </w:r>
          </w:p>
        </w:tc>
      </w:tr>
      <w:tr w:rsidR="00DE5B3C" w:rsidRPr="00B04AC2" w14:paraId="442D96CA" w14:textId="77777777" w:rsidTr="007F1581">
        <w:trPr>
          <w:trHeight w:val="1187"/>
        </w:trPr>
        <w:tc>
          <w:tcPr>
            <w:tcW w:w="2100" w:type="dxa"/>
            <w:tcBorders>
              <w:top w:val="nil"/>
              <w:left w:val="single" w:sz="8" w:space="0" w:color="auto"/>
              <w:bottom w:val="single" w:sz="8" w:space="0" w:color="auto"/>
              <w:right w:val="single" w:sz="8" w:space="0" w:color="auto"/>
            </w:tcBorders>
            <w:shd w:val="clear" w:color="auto" w:fill="auto"/>
            <w:noWrap/>
            <w:hideMark/>
          </w:tcPr>
          <w:p w14:paraId="1BF2E2A3" w14:textId="0FABE058" w:rsidR="00DE5B3C" w:rsidRPr="000B551C" w:rsidRDefault="00DE5B3C" w:rsidP="00A523C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proofErr w:type="spellStart"/>
            <w:r w:rsidRPr="000B551C">
              <w:rPr>
                <w:rFonts w:ascii="Calibri" w:eastAsia="Times New Roman" w:hAnsi="Calibri"/>
                <w:sz w:val="22"/>
                <w:szCs w:val="22"/>
                <w:bdr w:val="none" w:sz="0" w:space="0" w:color="auto"/>
                <w:lang w:val="en-GB" w:eastAsia="en-GB"/>
              </w:rPr>
              <w:t>Woodhatch</w:t>
            </w:r>
            <w:proofErr w:type="spellEnd"/>
            <w:r w:rsidRPr="000B551C">
              <w:rPr>
                <w:rFonts w:ascii="Calibri" w:eastAsia="Times New Roman" w:hAnsi="Calibri"/>
                <w:sz w:val="22"/>
                <w:szCs w:val="22"/>
                <w:bdr w:val="none" w:sz="0" w:space="0" w:color="auto"/>
                <w:lang w:val="en-GB" w:eastAsia="en-GB"/>
              </w:rPr>
              <w:t xml:space="preserve"> Pharmacy</w:t>
            </w:r>
            <w:r w:rsidR="00694AF0">
              <w:rPr>
                <w:rFonts w:ascii="Calibri" w:eastAsia="Times New Roman" w:hAnsi="Calibri"/>
                <w:sz w:val="22"/>
                <w:szCs w:val="22"/>
                <w:bdr w:val="none" w:sz="0" w:space="0" w:color="auto"/>
                <w:lang w:val="en-GB" w:eastAsia="en-GB"/>
              </w:rPr>
              <w:t xml:space="preserve"> </w:t>
            </w:r>
            <w:r w:rsidR="00B3552A">
              <w:rPr>
                <w:rFonts w:ascii="Calibri" w:eastAsia="Times New Roman" w:hAnsi="Calibri"/>
                <w:sz w:val="22"/>
                <w:szCs w:val="22"/>
                <w:bdr w:val="none" w:sz="0" w:space="0" w:color="auto"/>
                <w:lang w:val="en-GB" w:eastAsia="en-GB"/>
              </w:rPr>
              <w:t>(Closed see closure table 8)</w:t>
            </w:r>
          </w:p>
          <w:p w14:paraId="76941B8D" w14:textId="054C81E1" w:rsidR="00DE5B3C" w:rsidRPr="000B551C" w:rsidRDefault="00DE5B3C" w:rsidP="00A523C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i/>
                <w:iCs/>
                <w:sz w:val="22"/>
                <w:szCs w:val="22"/>
                <w:bdr w:val="none" w:sz="0" w:space="0" w:color="auto"/>
                <w:lang w:val="en-GB" w:eastAsia="en-GB"/>
              </w:rPr>
            </w:pPr>
            <w:r w:rsidRPr="000B551C">
              <w:rPr>
                <w:rFonts w:ascii="Calibri" w:eastAsia="Times New Roman" w:hAnsi="Calibri"/>
                <w:i/>
                <w:iCs/>
                <w:sz w:val="22"/>
                <w:szCs w:val="22"/>
                <w:bdr w:val="none" w:sz="0" w:space="0" w:color="auto"/>
                <w:lang w:val="en-GB" w:eastAsia="en-GB"/>
              </w:rPr>
              <w:t>(merged with Townsend Chemist)</w:t>
            </w:r>
          </w:p>
        </w:tc>
        <w:tc>
          <w:tcPr>
            <w:tcW w:w="1886" w:type="dxa"/>
            <w:tcBorders>
              <w:top w:val="nil"/>
              <w:left w:val="nil"/>
              <w:bottom w:val="single" w:sz="8" w:space="0" w:color="auto"/>
              <w:right w:val="single" w:sz="8" w:space="0" w:color="auto"/>
            </w:tcBorders>
            <w:shd w:val="clear" w:color="auto" w:fill="auto"/>
            <w:hideMark/>
          </w:tcPr>
          <w:p w14:paraId="394FB082" w14:textId="77777777" w:rsidR="007F1581" w:rsidRDefault="00DE5B3C" w:rsidP="00A523C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0B551C">
              <w:rPr>
                <w:rFonts w:ascii="Calibri" w:eastAsia="Times New Roman" w:hAnsi="Calibri"/>
                <w:sz w:val="22"/>
                <w:szCs w:val="22"/>
                <w:bdr w:val="none" w:sz="0" w:space="0" w:color="auto"/>
                <w:lang w:val="en-GB" w:eastAsia="en-GB"/>
              </w:rPr>
              <w:t>5 Prices Lane</w:t>
            </w:r>
            <w:r w:rsidRPr="000B551C">
              <w:rPr>
                <w:rFonts w:ascii="Calibri" w:eastAsia="Times New Roman" w:hAnsi="Calibri"/>
                <w:sz w:val="22"/>
                <w:szCs w:val="22"/>
                <w:bdr w:val="none" w:sz="0" w:space="0" w:color="auto"/>
                <w:lang w:val="en-GB" w:eastAsia="en-GB"/>
              </w:rPr>
              <w:br/>
              <w:t>Reigate</w:t>
            </w:r>
            <w:r w:rsidRPr="000B551C">
              <w:rPr>
                <w:rFonts w:ascii="Calibri" w:eastAsia="Times New Roman" w:hAnsi="Calibri"/>
                <w:sz w:val="22"/>
                <w:szCs w:val="22"/>
                <w:bdr w:val="none" w:sz="0" w:space="0" w:color="auto"/>
                <w:lang w:val="en-GB" w:eastAsia="en-GB"/>
              </w:rPr>
              <w:br/>
              <w:t>Surrey</w:t>
            </w:r>
            <w:r w:rsidR="00A523C6">
              <w:rPr>
                <w:rFonts w:ascii="Calibri" w:eastAsia="Times New Roman" w:hAnsi="Calibri"/>
                <w:sz w:val="22"/>
                <w:szCs w:val="22"/>
                <w:bdr w:val="none" w:sz="0" w:space="0" w:color="auto"/>
                <w:lang w:val="en-GB" w:eastAsia="en-GB"/>
              </w:rPr>
              <w:t xml:space="preserve">, </w:t>
            </w:r>
          </w:p>
          <w:p w14:paraId="09C30F7A" w14:textId="26663017" w:rsidR="00DE5B3C" w:rsidRPr="000B551C" w:rsidRDefault="00DE5B3C" w:rsidP="00A523C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0B551C">
              <w:rPr>
                <w:rFonts w:ascii="Calibri" w:eastAsia="Times New Roman" w:hAnsi="Calibri"/>
                <w:sz w:val="22"/>
                <w:szCs w:val="22"/>
                <w:bdr w:val="none" w:sz="0" w:space="0" w:color="auto"/>
                <w:lang w:val="en-GB" w:eastAsia="en-GB"/>
              </w:rPr>
              <w:t>RH2 8BB</w:t>
            </w:r>
          </w:p>
        </w:tc>
        <w:tc>
          <w:tcPr>
            <w:tcW w:w="2241" w:type="dxa"/>
            <w:tcBorders>
              <w:top w:val="nil"/>
              <w:left w:val="nil"/>
              <w:bottom w:val="nil"/>
              <w:right w:val="single" w:sz="8" w:space="0" w:color="auto"/>
            </w:tcBorders>
            <w:shd w:val="clear" w:color="auto" w:fill="auto"/>
            <w:hideMark/>
          </w:tcPr>
          <w:p w14:paraId="1B356402" w14:textId="6686D916" w:rsidR="00DE5B3C" w:rsidRPr="000B551C" w:rsidRDefault="003D154E" w:rsidP="00A523C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0B551C">
              <w:rPr>
                <w:rFonts w:ascii="Calibri" w:eastAsia="Times New Roman" w:hAnsi="Calibri"/>
                <w:sz w:val="22"/>
                <w:szCs w:val="22"/>
                <w:bdr w:val="none" w:sz="0" w:space="0" w:color="auto"/>
                <w:lang w:val="en-GB" w:eastAsia="en-GB"/>
              </w:rPr>
              <w:t>Mon-Fri:  09:00-17:00</w:t>
            </w:r>
            <w:r w:rsidRPr="000B551C">
              <w:rPr>
                <w:rFonts w:ascii="Calibri" w:eastAsia="Times New Roman" w:hAnsi="Calibri"/>
                <w:sz w:val="22"/>
                <w:szCs w:val="22"/>
                <w:bdr w:val="none" w:sz="0" w:space="0" w:color="auto"/>
                <w:lang w:val="en-GB" w:eastAsia="en-GB"/>
              </w:rPr>
              <w:br/>
            </w:r>
            <w:r w:rsidRPr="003D154E">
              <w:rPr>
                <w:rFonts w:ascii="Calibri" w:eastAsia="Times New Roman" w:hAnsi="Calibri"/>
                <w:sz w:val="22"/>
                <w:szCs w:val="22"/>
                <w:bdr w:val="none" w:sz="0" w:space="0" w:color="auto"/>
                <w:lang w:val="en-GB" w:eastAsia="en-GB"/>
              </w:rPr>
              <w:t>Sat:           Closed</w:t>
            </w:r>
            <w:r w:rsidR="00DE5B3C" w:rsidRPr="000B551C">
              <w:rPr>
                <w:rFonts w:ascii="Calibri" w:eastAsia="Times New Roman" w:hAnsi="Calibri"/>
                <w:sz w:val="22"/>
                <w:szCs w:val="22"/>
                <w:bdr w:val="none" w:sz="0" w:space="0" w:color="auto"/>
                <w:lang w:val="en-GB" w:eastAsia="en-GB"/>
              </w:rPr>
              <w:br/>
            </w:r>
          </w:p>
        </w:tc>
        <w:tc>
          <w:tcPr>
            <w:tcW w:w="2552" w:type="dxa"/>
            <w:tcBorders>
              <w:top w:val="single" w:sz="8" w:space="0" w:color="auto"/>
              <w:left w:val="nil"/>
              <w:bottom w:val="nil"/>
              <w:right w:val="single" w:sz="8" w:space="0" w:color="auto"/>
            </w:tcBorders>
            <w:shd w:val="clear" w:color="auto" w:fill="auto"/>
            <w:hideMark/>
          </w:tcPr>
          <w:p w14:paraId="4BD2B485" w14:textId="77777777" w:rsidR="003D154E" w:rsidRDefault="003D154E" w:rsidP="003D154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3D154E">
              <w:rPr>
                <w:rFonts w:ascii="Calibri" w:eastAsia="Times New Roman" w:hAnsi="Calibri"/>
                <w:sz w:val="22"/>
                <w:szCs w:val="22"/>
                <w:bdr w:val="none" w:sz="0" w:space="0" w:color="auto"/>
                <w:lang w:val="en-GB" w:eastAsia="en-GB"/>
              </w:rPr>
              <w:t>Mon-Sat: 09:00-17:30</w:t>
            </w:r>
          </w:p>
          <w:p w14:paraId="6A4A6C67" w14:textId="02DE8870" w:rsidR="003D154E" w:rsidRPr="003D154E" w:rsidRDefault="003D154E" w:rsidP="003D154E">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p>
        </w:tc>
      </w:tr>
      <w:tr w:rsidR="00DE5B3C" w:rsidRPr="00B04AC2" w14:paraId="53B82A4E" w14:textId="77777777" w:rsidTr="007F1581">
        <w:trPr>
          <w:trHeight w:val="1392"/>
        </w:trPr>
        <w:tc>
          <w:tcPr>
            <w:tcW w:w="2100" w:type="dxa"/>
            <w:tcBorders>
              <w:top w:val="single" w:sz="8" w:space="0" w:color="auto"/>
              <w:left w:val="single" w:sz="8" w:space="0" w:color="auto"/>
              <w:bottom w:val="single" w:sz="8" w:space="0" w:color="auto"/>
              <w:right w:val="single" w:sz="8" w:space="0" w:color="auto"/>
            </w:tcBorders>
            <w:shd w:val="clear" w:color="000000" w:fill="D9E1F2"/>
            <w:hideMark/>
          </w:tcPr>
          <w:p w14:paraId="23FEA863" w14:textId="77777777" w:rsidR="00DE5B3C" w:rsidRPr="000B551C" w:rsidRDefault="00DE5B3C" w:rsidP="00A523C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0B551C">
              <w:rPr>
                <w:rFonts w:ascii="Calibri" w:eastAsia="Times New Roman" w:hAnsi="Calibri"/>
                <w:sz w:val="22"/>
                <w:szCs w:val="22"/>
                <w:bdr w:val="none" w:sz="0" w:space="0" w:color="auto"/>
                <w:lang w:val="en-GB" w:eastAsia="en-GB"/>
              </w:rPr>
              <w:t>Townsend Chemist</w:t>
            </w:r>
          </w:p>
        </w:tc>
        <w:tc>
          <w:tcPr>
            <w:tcW w:w="1886" w:type="dxa"/>
            <w:tcBorders>
              <w:top w:val="single" w:sz="8" w:space="0" w:color="auto"/>
              <w:left w:val="single" w:sz="8" w:space="0" w:color="auto"/>
              <w:bottom w:val="single" w:sz="8" w:space="0" w:color="auto"/>
              <w:right w:val="single" w:sz="8" w:space="0" w:color="auto"/>
            </w:tcBorders>
            <w:shd w:val="clear" w:color="000000" w:fill="D9E1F2"/>
            <w:hideMark/>
          </w:tcPr>
          <w:p w14:paraId="2C1DC03E" w14:textId="0C64E7D0" w:rsidR="007F1581" w:rsidRDefault="00DE5B3C" w:rsidP="00A523C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0B551C">
              <w:rPr>
                <w:rFonts w:ascii="Calibri" w:eastAsia="Times New Roman" w:hAnsi="Calibri"/>
                <w:sz w:val="22"/>
                <w:szCs w:val="22"/>
                <w:bdr w:val="none" w:sz="0" w:space="0" w:color="auto"/>
                <w:lang w:val="en-GB" w:eastAsia="en-GB"/>
              </w:rPr>
              <w:t>1 Western Parade</w:t>
            </w:r>
            <w:r w:rsidRPr="000B551C">
              <w:rPr>
                <w:rFonts w:ascii="Calibri" w:eastAsia="Times New Roman" w:hAnsi="Calibri"/>
                <w:sz w:val="22"/>
                <w:szCs w:val="22"/>
                <w:bdr w:val="none" w:sz="0" w:space="0" w:color="auto"/>
                <w:lang w:val="en-GB" w:eastAsia="en-GB"/>
              </w:rPr>
              <w:br/>
            </w:r>
            <w:proofErr w:type="spellStart"/>
            <w:r w:rsidRPr="000B551C">
              <w:rPr>
                <w:rFonts w:ascii="Calibri" w:eastAsia="Times New Roman" w:hAnsi="Calibri"/>
                <w:sz w:val="22"/>
                <w:szCs w:val="22"/>
                <w:bdr w:val="none" w:sz="0" w:space="0" w:color="auto"/>
                <w:lang w:val="en-GB" w:eastAsia="en-GB"/>
              </w:rPr>
              <w:t>Woodhatch</w:t>
            </w:r>
            <w:proofErr w:type="spellEnd"/>
            <w:r w:rsidRPr="000B551C">
              <w:rPr>
                <w:rFonts w:ascii="Calibri" w:eastAsia="Times New Roman" w:hAnsi="Calibri"/>
                <w:sz w:val="22"/>
                <w:szCs w:val="22"/>
                <w:bdr w:val="none" w:sz="0" w:space="0" w:color="auto"/>
                <w:lang w:val="en-GB" w:eastAsia="en-GB"/>
              </w:rPr>
              <w:br/>
              <w:t>Reigate</w:t>
            </w:r>
            <w:r w:rsidRPr="000B551C">
              <w:rPr>
                <w:rFonts w:ascii="Calibri" w:eastAsia="Times New Roman" w:hAnsi="Calibri"/>
                <w:sz w:val="22"/>
                <w:szCs w:val="22"/>
                <w:bdr w:val="none" w:sz="0" w:space="0" w:color="auto"/>
                <w:lang w:val="en-GB" w:eastAsia="en-GB"/>
              </w:rPr>
              <w:br/>
              <w:t>Surrey</w:t>
            </w:r>
            <w:r w:rsidR="00A523C6">
              <w:rPr>
                <w:rFonts w:ascii="Calibri" w:eastAsia="Times New Roman" w:hAnsi="Calibri"/>
                <w:sz w:val="22"/>
                <w:szCs w:val="22"/>
                <w:bdr w:val="none" w:sz="0" w:space="0" w:color="auto"/>
                <w:lang w:val="en-GB" w:eastAsia="en-GB"/>
              </w:rPr>
              <w:t xml:space="preserve"> </w:t>
            </w:r>
          </w:p>
          <w:p w14:paraId="22608414" w14:textId="78D55B55" w:rsidR="00DE5B3C" w:rsidRPr="000B551C" w:rsidRDefault="00DE5B3C" w:rsidP="00A523C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0B551C">
              <w:rPr>
                <w:rFonts w:ascii="Calibri" w:eastAsia="Times New Roman" w:hAnsi="Calibri"/>
                <w:sz w:val="22"/>
                <w:szCs w:val="22"/>
                <w:bdr w:val="none" w:sz="0" w:space="0" w:color="auto"/>
                <w:lang w:val="en-GB" w:eastAsia="en-GB"/>
              </w:rPr>
              <w:t>RH2 8AU</w:t>
            </w:r>
          </w:p>
        </w:tc>
        <w:tc>
          <w:tcPr>
            <w:tcW w:w="2241" w:type="dxa"/>
            <w:tcBorders>
              <w:top w:val="single" w:sz="8" w:space="0" w:color="auto"/>
              <w:left w:val="single" w:sz="8" w:space="0" w:color="auto"/>
              <w:bottom w:val="single" w:sz="8" w:space="0" w:color="auto"/>
              <w:right w:val="single" w:sz="8" w:space="0" w:color="auto"/>
            </w:tcBorders>
            <w:shd w:val="clear" w:color="000000" w:fill="D9E1F2"/>
            <w:hideMark/>
          </w:tcPr>
          <w:p w14:paraId="6BB7B2F4" w14:textId="64B43375" w:rsidR="00DE5B3C" w:rsidRPr="000B551C" w:rsidRDefault="00DE5B3C" w:rsidP="00A523C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0B551C">
              <w:rPr>
                <w:rFonts w:ascii="Calibri" w:eastAsia="Times New Roman" w:hAnsi="Calibri"/>
                <w:sz w:val="22"/>
                <w:szCs w:val="22"/>
                <w:bdr w:val="none" w:sz="0" w:space="0" w:color="auto"/>
                <w:lang w:val="en-GB" w:eastAsia="en-GB"/>
              </w:rPr>
              <w:t>Mon</w:t>
            </w:r>
            <w:r w:rsidR="004D02F7" w:rsidRPr="000B551C">
              <w:rPr>
                <w:rFonts w:ascii="Calibri" w:eastAsia="Times New Roman" w:hAnsi="Calibri"/>
                <w:sz w:val="22"/>
                <w:szCs w:val="22"/>
                <w:bdr w:val="none" w:sz="0" w:space="0" w:color="auto"/>
                <w:lang w:val="en-GB" w:eastAsia="en-GB"/>
              </w:rPr>
              <w:t>-Fri</w:t>
            </w:r>
            <w:r w:rsidRPr="000B551C">
              <w:rPr>
                <w:rFonts w:ascii="Calibri" w:eastAsia="Times New Roman" w:hAnsi="Calibri"/>
                <w:sz w:val="22"/>
                <w:szCs w:val="22"/>
                <w:bdr w:val="none" w:sz="0" w:space="0" w:color="auto"/>
                <w:lang w:val="en-GB" w:eastAsia="en-GB"/>
              </w:rPr>
              <w:t>:  09:00-1</w:t>
            </w:r>
            <w:r w:rsidR="005E09B7">
              <w:rPr>
                <w:rFonts w:ascii="Calibri" w:eastAsia="Times New Roman" w:hAnsi="Calibri"/>
                <w:sz w:val="22"/>
                <w:szCs w:val="22"/>
                <w:bdr w:val="none" w:sz="0" w:space="0" w:color="auto"/>
                <w:lang w:val="en-GB" w:eastAsia="en-GB"/>
              </w:rPr>
              <w:t>7</w:t>
            </w:r>
            <w:r w:rsidRPr="000B551C">
              <w:rPr>
                <w:rFonts w:ascii="Calibri" w:eastAsia="Times New Roman" w:hAnsi="Calibri"/>
                <w:sz w:val="22"/>
                <w:szCs w:val="22"/>
                <w:bdr w:val="none" w:sz="0" w:space="0" w:color="auto"/>
                <w:lang w:val="en-GB" w:eastAsia="en-GB"/>
              </w:rPr>
              <w:t>:</w:t>
            </w:r>
            <w:r w:rsidR="003D154E">
              <w:rPr>
                <w:rFonts w:ascii="Calibri" w:eastAsia="Times New Roman" w:hAnsi="Calibri"/>
                <w:sz w:val="22"/>
                <w:szCs w:val="22"/>
                <w:bdr w:val="none" w:sz="0" w:space="0" w:color="auto"/>
                <w:lang w:val="en-GB" w:eastAsia="en-GB"/>
              </w:rPr>
              <w:t>0</w:t>
            </w:r>
            <w:r w:rsidRPr="000B551C">
              <w:rPr>
                <w:rFonts w:ascii="Calibri" w:eastAsia="Times New Roman" w:hAnsi="Calibri"/>
                <w:sz w:val="22"/>
                <w:szCs w:val="22"/>
                <w:bdr w:val="none" w:sz="0" w:space="0" w:color="auto"/>
                <w:lang w:val="en-GB" w:eastAsia="en-GB"/>
              </w:rPr>
              <w:t>0</w:t>
            </w:r>
            <w:r w:rsidRPr="000B551C">
              <w:rPr>
                <w:rFonts w:ascii="Calibri" w:eastAsia="Times New Roman" w:hAnsi="Calibri"/>
                <w:sz w:val="22"/>
                <w:szCs w:val="22"/>
                <w:bdr w:val="none" w:sz="0" w:space="0" w:color="auto"/>
                <w:lang w:val="en-GB" w:eastAsia="en-GB"/>
              </w:rPr>
              <w:br/>
            </w:r>
            <w:r w:rsidRPr="006979C1">
              <w:rPr>
                <w:rFonts w:ascii="Calibri" w:eastAsia="Times New Roman" w:hAnsi="Calibri"/>
                <w:sz w:val="22"/>
                <w:szCs w:val="22"/>
                <w:bdr w:val="none" w:sz="0" w:space="0" w:color="auto"/>
                <w:lang w:val="en-GB" w:eastAsia="en-GB"/>
              </w:rPr>
              <w:t xml:space="preserve">Sat:    </w:t>
            </w:r>
            <w:r w:rsidR="007F1581" w:rsidRPr="006979C1">
              <w:rPr>
                <w:rFonts w:ascii="Calibri" w:eastAsia="Times New Roman" w:hAnsi="Calibri"/>
                <w:sz w:val="22"/>
                <w:szCs w:val="22"/>
                <w:bdr w:val="none" w:sz="0" w:space="0" w:color="auto"/>
                <w:lang w:val="en-GB" w:eastAsia="en-GB"/>
              </w:rPr>
              <w:t xml:space="preserve">       </w:t>
            </w:r>
            <w:r w:rsidR="006979C1">
              <w:rPr>
                <w:rFonts w:ascii="Calibri" w:eastAsia="Times New Roman" w:hAnsi="Calibri"/>
                <w:sz w:val="22"/>
                <w:szCs w:val="22"/>
                <w:bdr w:val="none" w:sz="0" w:space="0" w:color="auto"/>
                <w:lang w:val="en-GB" w:eastAsia="en-GB"/>
              </w:rPr>
              <w:t>Closed</w:t>
            </w:r>
          </w:p>
        </w:tc>
        <w:tc>
          <w:tcPr>
            <w:tcW w:w="2552" w:type="dxa"/>
            <w:tcBorders>
              <w:top w:val="single" w:sz="8" w:space="0" w:color="auto"/>
              <w:left w:val="nil"/>
              <w:bottom w:val="single" w:sz="8" w:space="0" w:color="auto"/>
              <w:right w:val="single" w:sz="8" w:space="0" w:color="auto"/>
            </w:tcBorders>
            <w:shd w:val="clear" w:color="000000" w:fill="D9E1F2"/>
            <w:hideMark/>
          </w:tcPr>
          <w:p w14:paraId="0159239F" w14:textId="112CCF61" w:rsidR="00DE5B3C" w:rsidRPr="000B551C" w:rsidRDefault="00DE5B3C" w:rsidP="00A523C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0B551C">
              <w:rPr>
                <w:rFonts w:ascii="Calibri" w:eastAsia="Times New Roman" w:hAnsi="Calibri"/>
                <w:sz w:val="22"/>
                <w:szCs w:val="22"/>
                <w:bdr w:val="none" w:sz="0" w:space="0" w:color="auto"/>
                <w:lang w:val="en-GB" w:eastAsia="en-GB"/>
              </w:rPr>
              <w:t>Mon</w:t>
            </w:r>
            <w:r w:rsidR="004D02F7" w:rsidRPr="000B551C">
              <w:rPr>
                <w:rFonts w:ascii="Calibri" w:eastAsia="Times New Roman" w:hAnsi="Calibri"/>
                <w:sz w:val="22"/>
                <w:szCs w:val="22"/>
                <w:bdr w:val="none" w:sz="0" w:space="0" w:color="auto"/>
                <w:lang w:val="en-GB" w:eastAsia="en-GB"/>
              </w:rPr>
              <w:t>-Fri</w:t>
            </w:r>
            <w:r w:rsidRPr="000B551C">
              <w:rPr>
                <w:rFonts w:ascii="Calibri" w:eastAsia="Times New Roman" w:hAnsi="Calibri"/>
                <w:sz w:val="22"/>
                <w:szCs w:val="22"/>
                <w:bdr w:val="none" w:sz="0" w:space="0" w:color="auto"/>
                <w:lang w:val="en-GB" w:eastAsia="en-GB"/>
              </w:rPr>
              <w:t>:  09:00-1</w:t>
            </w:r>
            <w:r w:rsidR="005E09B7">
              <w:rPr>
                <w:rFonts w:ascii="Calibri" w:eastAsia="Times New Roman" w:hAnsi="Calibri"/>
                <w:sz w:val="22"/>
                <w:szCs w:val="22"/>
                <w:bdr w:val="none" w:sz="0" w:space="0" w:color="auto"/>
                <w:lang w:val="en-GB" w:eastAsia="en-GB"/>
              </w:rPr>
              <w:t>8</w:t>
            </w:r>
            <w:r w:rsidRPr="000B551C">
              <w:rPr>
                <w:rFonts w:ascii="Calibri" w:eastAsia="Times New Roman" w:hAnsi="Calibri"/>
                <w:sz w:val="22"/>
                <w:szCs w:val="22"/>
                <w:bdr w:val="none" w:sz="0" w:space="0" w:color="auto"/>
                <w:lang w:val="en-GB" w:eastAsia="en-GB"/>
              </w:rPr>
              <w:t>:00</w:t>
            </w:r>
            <w:r w:rsidRPr="000B551C">
              <w:rPr>
                <w:rFonts w:ascii="Calibri" w:eastAsia="Times New Roman" w:hAnsi="Calibri"/>
                <w:sz w:val="22"/>
                <w:szCs w:val="22"/>
                <w:bdr w:val="none" w:sz="0" w:space="0" w:color="auto"/>
                <w:lang w:val="en-GB" w:eastAsia="en-GB"/>
              </w:rPr>
              <w:br/>
            </w:r>
            <w:r w:rsidRPr="006979C1">
              <w:rPr>
                <w:rFonts w:ascii="Calibri" w:eastAsia="Times New Roman" w:hAnsi="Calibri"/>
                <w:sz w:val="22"/>
                <w:szCs w:val="22"/>
                <w:bdr w:val="none" w:sz="0" w:space="0" w:color="auto"/>
                <w:lang w:val="en-GB" w:eastAsia="en-GB"/>
              </w:rPr>
              <w:t xml:space="preserve">Sat:    </w:t>
            </w:r>
            <w:r w:rsidR="007F1581" w:rsidRPr="006979C1">
              <w:rPr>
                <w:rFonts w:ascii="Calibri" w:eastAsia="Times New Roman" w:hAnsi="Calibri"/>
                <w:sz w:val="22"/>
                <w:szCs w:val="22"/>
                <w:bdr w:val="none" w:sz="0" w:space="0" w:color="auto"/>
                <w:lang w:val="en-GB" w:eastAsia="en-GB"/>
              </w:rPr>
              <w:t xml:space="preserve">       </w:t>
            </w:r>
            <w:r w:rsidR="006979C1" w:rsidRPr="006979C1">
              <w:rPr>
                <w:rFonts w:ascii="Calibri" w:eastAsia="Times New Roman" w:hAnsi="Calibri"/>
                <w:sz w:val="22"/>
                <w:szCs w:val="22"/>
                <w:bdr w:val="none" w:sz="0" w:space="0" w:color="auto"/>
                <w:lang w:val="en-GB" w:eastAsia="en-GB"/>
              </w:rPr>
              <w:t>09:00-13:00</w:t>
            </w:r>
          </w:p>
        </w:tc>
      </w:tr>
    </w:tbl>
    <w:p w14:paraId="5038DCC9" w14:textId="4F6F56B2" w:rsidR="00974D7F" w:rsidRDefault="00974D7F" w:rsidP="00252D2D">
      <w:pPr>
        <w:pStyle w:val="Caption"/>
        <w:keepNext/>
        <w:rPr>
          <w:rFonts w:asciiTheme="majorHAnsi" w:hAnsiTheme="majorHAnsi" w:cstheme="majorHAnsi"/>
          <w:b w:val="0"/>
          <w:bCs w:val="0"/>
          <w:color w:val="365F91" w:themeColor="accent1" w:themeShade="BF"/>
          <w:sz w:val="26"/>
          <w:szCs w:val="26"/>
        </w:rPr>
      </w:pPr>
    </w:p>
    <w:p w14:paraId="1677FCF5" w14:textId="2390317A" w:rsidR="00252D2D" w:rsidRPr="007F1581" w:rsidRDefault="00252D2D" w:rsidP="00252D2D">
      <w:pPr>
        <w:pStyle w:val="Caption"/>
        <w:keepNext/>
        <w:rPr>
          <w:rFonts w:asciiTheme="majorHAnsi" w:hAnsiTheme="majorHAnsi" w:cstheme="majorHAnsi"/>
          <w:b w:val="0"/>
          <w:bCs w:val="0"/>
          <w:color w:val="365F91" w:themeColor="accent1" w:themeShade="BF"/>
          <w:sz w:val="26"/>
          <w:szCs w:val="26"/>
        </w:rPr>
      </w:pPr>
      <w:r w:rsidRPr="007F1581">
        <w:rPr>
          <w:rFonts w:asciiTheme="majorHAnsi" w:hAnsiTheme="majorHAnsi" w:cstheme="majorHAnsi"/>
          <w:b w:val="0"/>
          <w:bCs w:val="0"/>
          <w:color w:val="365F91" w:themeColor="accent1" w:themeShade="BF"/>
          <w:sz w:val="26"/>
          <w:szCs w:val="26"/>
        </w:rPr>
        <w:t xml:space="preserve">Table </w:t>
      </w:r>
      <w:r w:rsidR="00B922BC" w:rsidRPr="007F1581">
        <w:rPr>
          <w:rFonts w:asciiTheme="majorHAnsi" w:hAnsiTheme="majorHAnsi" w:cstheme="majorHAnsi"/>
          <w:b w:val="0"/>
          <w:bCs w:val="0"/>
          <w:color w:val="365F91" w:themeColor="accent1" w:themeShade="BF"/>
          <w:sz w:val="26"/>
          <w:szCs w:val="26"/>
        </w:rPr>
        <w:fldChar w:fldCharType="begin"/>
      </w:r>
      <w:r w:rsidR="00B922BC" w:rsidRPr="007F1581">
        <w:rPr>
          <w:rFonts w:asciiTheme="majorHAnsi" w:hAnsiTheme="majorHAnsi" w:cstheme="majorHAnsi"/>
          <w:b w:val="0"/>
          <w:bCs w:val="0"/>
          <w:color w:val="365F91" w:themeColor="accent1" w:themeShade="BF"/>
          <w:sz w:val="26"/>
          <w:szCs w:val="26"/>
        </w:rPr>
        <w:instrText xml:space="preserve"> SEQ Table \* ARABIC </w:instrText>
      </w:r>
      <w:r w:rsidR="00B922BC" w:rsidRPr="007F1581">
        <w:rPr>
          <w:rFonts w:asciiTheme="majorHAnsi" w:hAnsiTheme="majorHAnsi" w:cstheme="majorHAnsi"/>
          <w:b w:val="0"/>
          <w:bCs w:val="0"/>
          <w:color w:val="365F91" w:themeColor="accent1" w:themeShade="BF"/>
          <w:sz w:val="26"/>
          <w:szCs w:val="26"/>
        </w:rPr>
        <w:fldChar w:fldCharType="separate"/>
      </w:r>
      <w:r w:rsidR="007B5B39">
        <w:rPr>
          <w:rFonts w:asciiTheme="majorHAnsi" w:hAnsiTheme="majorHAnsi" w:cstheme="majorHAnsi"/>
          <w:b w:val="0"/>
          <w:bCs w:val="0"/>
          <w:noProof/>
          <w:color w:val="365F91" w:themeColor="accent1" w:themeShade="BF"/>
          <w:sz w:val="26"/>
          <w:szCs w:val="26"/>
        </w:rPr>
        <w:t>8</w:t>
      </w:r>
      <w:r w:rsidR="00B922BC" w:rsidRPr="007F1581">
        <w:rPr>
          <w:rFonts w:asciiTheme="majorHAnsi" w:hAnsiTheme="majorHAnsi" w:cstheme="majorHAnsi"/>
          <w:b w:val="0"/>
          <w:bCs w:val="0"/>
          <w:noProof/>
          <w:color w:val="365F91" w:themeColor="accent1" w:themeShade="BF"/>
          <w:sz w:val="26"/>
          <w:szCs w:val="26"/>
        </w:rPr>
        <w:fldChar w:fldCharType="end"/>
      </w:r>
      <w:r w:rsidRPr="007F1581">
        <w:rPr>
          <w:rFonts w:asciiTheme="majorHAnsi" w:hAnsiTheme="majorHAnsi" w:cstheme="majorHAnsi"/>
          <w:b w:val="0"/>
          <w:bCs w:val="0"/>
          <w:color w:val="365F91" w:themeColor="accent1" w:themeShade="BF"/>
          <w:sz w:val="26"/>
          <w:szCs w:val="26"/>
        </w:rPr>
        <w:t xml:space="preserve"> Relocations</w:t>
      </w:r>
    </w:p>
    <w:p w14:paraId="4828366D" w14:textId="55CCA4BA" w:rsidR="00A523C6" w:rsidRDefault="00A523C6" w:rsidP="00A523C6">
      <w:pPr>
        <w:pStyle w:val="NoSpacing"/>
      </w:pPr>
      <w:r>
        <w:t>Please note all pharmacies listed are operating on 40-hour contracts unless stated otherwise.</w:t>
      </w:r>
    </w:p>
    <w:p w14:paraId="1C38BFF1" w14:textId="77777777" w:rsidR="00A523C6" w:rsidRPr="00A523C6" w:rsidRDefault="00A523C6" w:rsidP="00A523C6">
      <w:pPr>
        <w:rPr>
          <w:lang w:val="en-GB"/>
        </w:rPr>
      </w:pPr>
    </w:p>
    <w:tbl>
      <w:tblPr>
        <w:tblW w:w="9062" w:type="dxa"/>
        <w:tblLook w:val="04A0" w:firstRow="1" w:lastRow="0" w:firstColumn="1" w:lastColumn="0" w:noHBand="0" w:noVBand="1"/>
      </w:tblPr>
      <w:tblGrid>
        <w:gridCol w:w="1833"/>
        <w:gridCol w:w="2126"/>
        <w:gridCol w:w="2552"/>
        <w:gridCol w:w="2551"/>
      </w:tblGrid>
      <w:tr w:rsidR="00A523C6" w:rsidRPr="00B04AC2" w14:paraId="70C7FBEE" w14:textId="77777777" w:rsidTr="00A523C6">
        <w:trPr>
          <w:trHeight w:val="702"/>
        </w:trPr>
        <w:tc>
          <w:tcPr>
            <w:tcW w:w="1833" w:type="dxa"/>
            <w:tcBorders>
              <w:top w:val="single" w:sz="8" w:space="0" w:color="auto"/>
              <w:left w:val="single" w:sz="8" w:space="0" w:color="auto"/>
              <w:bottom w:val="single" w:sz="4" w:space="0" w:color="auto"/>
              <w:right w:val="single" w:sz="8" w:space="0" w:color="auto"/>
            </w:tcBorders>
            <w:shd w:val="clear" w:color="000000" w:fill="203764"/>
            <w:vAlign w:val="center"/>
            <w:hideMark/>
          </w:tcPr>
          <w:p w14:paraId="645CF89E" w14:textId="77777777" w:rsidR="00A523C6" w:rsidRDefault="00A523C6" w:rsidP="00B6232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FFFFFF"/>
                <w:sz w:val="22"/>
                <w:szCs w:val="22"/>
                <w:bdr w:val="none" w:sz="0" w:space="0" w:color="auto"/>
                <w:lang w:val="en-GB" w:eastAsia="en-GB"/>
              </w:rPr>
            </w:pPr>
          </w:p>
          <w:p w14:paraId="70C2A805" w14:textId="42878743" w:rsidR="00A523C6" w:rsidRDefault="00A523C6" w:rsidP="00B6232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FFFFFF"/>
                <w:sz w:val="22"/>
                <w:szCs w:val="22"/>
                <w:bdr w:val="none" w:sz="0" w:space="0" w:color="auto"/>
                <w:lang w:val="en-GB" w:eastAsia="en-GB"/>
              </w:rPr>
            </w:pPr>
            <w:r>
              <w:rPr>
                <w:rFonts w:ascii="Calibri" w:eastAsia="Times New Roman" w:hAnsi="Calibri"/>
                <w:b/>
                <w:bCs/>
                <w:color w:val="FFFFFF"/>
                <w:sz w:val="22"/>
                <w:szCs w:val="22"/>
                <w:bdr w:val="none" w:sz="0" w:space="0" w:color="auto"/>
                <w:lang w:val="en-GB" w:eastAsia="en-GB"/>
              </w:rPr>
              <w:t>Pharmacy</w:t>
            </w:r>
          </w:p>
          <w:p w14:paraId="0CEC41B6" w14:textId="77777777" w:rsidR="00A523C6" w:rsidRDefault="00A523C6" w:rsidP="00B6232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FFFFFF"/>
                <w:sz w:val="22"/>
                <w:szCs w:val="22"/>
                <w:bdr w:val="none" w:sz="0" w:space="0" w:color="auto"/>
                <w:lang w:val="en-GB" w:eastAsia="en-GB"/>
              </w:rPr>
            </w:pPr>
          </w:p>
          <w:p w14:paraId="33F5E89F" w14:textId="07BFE394" w:rsidR="00A523C6" w:rsidRPr="00B04AC2" w:rsidRDefault="00A523C6" w:rsidP="00B6232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FFFFFF"/>
                <w:sz w:val="22"/>
                <w:szCs w:val="22"/>
                <w:bdr w:val="none" w:sz="0" w:space="0" w:color="auto"/>
                <w:lang w:val="en-GB" w:eastAsia="en-GB"/>
              </w:rPr>
            </w:pPr>
          </w:p>
        </w:tc>
        <w:tc>
          <w:tcPr>
            <w:tcW w:w="2126" w:type="dxa"/>
            <w:tcBorders>
              <w:top w:val="nil"/>
              <w:left w:val="nil"/>
              <w:bottom w:val="single" w:sz="4" w:space="0" w:color="auto"/>
              <w:right w:val="single" w:sz="8" w:space="0" w:color="auto"/>
            </w:tcBorders>
            <w:shd w:val="clear" w:color="000000" w:fill="203764"/>
            <w:vAlign w:val="center"/>
            <w:hideMark/>
          </w:tcPr>
          <w:p w14:paraId="57358100" w14:textId="77777777" w:rsidR="00A523C6" w:rsidRPr="00B04AC2" w:rsidRDefault="00A523C6" w:rsidP="00B6232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FFFFFF"/>
                <w:sz w:val="22"/>
                <w:szCs w:val="22"/>
                <w:bdr w:val="none" w:sz="0" w:space="0" w:color="auto"/>
                <w:lang w:val="en-GB" w:eastAsia="en-GB"/>
              </w:rPr>
            </w:pPr>
            <w:r w:rsidRPr="00B04AC2">
              <w:rPr>
                <w:rFonts w:ascii="Calibri" w:eastAsia="Times New Roman" w:hAnsi="Calibri"/>
                <w:b/>
                <w:bCs/>
                <w:color w:val="FFFFFF"/>
                <w:sz w:val="22"/>
                <w:szCs w:val="22"/>
                <w:bdr w:val="none" w:sz="0" w:space="0" w:color="auto"/>
                <w:lang w:val="en-GB" w:eastAsia="en-GB"/>
              </w:rPr>
              <w:t>Date of Relocation</w:t>
            </w:r>
          </w:p>
        </w:tc>
        <w:tc>
          <w:tcPr>
            <w:tcW w:w="2552" w:type="dxa"/>
            <w:tcBorders>
              <w:top w:val="single" w:sz="8" w:space="0" w:color="auto"/>
              <w:left w:val="nil"/>
              <w:bottom w:val="single" w:sz="4" w:space="0" w:color="auto"/>
              <w:right w:val="single" w:sz="8" w:space="0" w:color="auto"/>
            </w:tcBorders>
            <w:shd w:val="clear" w:color="000000" w:fill="203764"/>
            <w:vAlign w:val="center"/>
            <w:hideMark/>
          </w:tcPr>
          <w:p w14:paraId="3AA2B33E" w14:textId="77777777" w:rsidR="00A523C6" w:rsidRPr="00B04AC2" w:rsidRDefault="00A523C6" w:rsidP="00B6232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FFFFFF"/>
                <w:sz w:val="22"/>
                <w:szCs w:val="22"/>
                <w:bdr w:val="none" w:sz="0" w:space="0" w:color="auto"/>
                <w:lang w:val="en-GB" w:eastAsia="en-GB"/>
              </w:rPr>
            </w:pPr>
            <w:r w:rsidRPr="00B04AC2">
              <w:rPr>
                <w:rFonts w:ascii="Calibri" w:eastAsia="Times New Roman" w:hAnsi="Calibri"/>
                <w:b/>
                <w:bCs/>
                <w:color w:val="FFFFFF"/>
                <w:sz w:val="22"/>
                <w:szCs w:val="22"/>
                <w:bdr w:val="none" w:sz="0" w:space="0" w:color="auto"/>
                <w:lang w:val="en-GB" w:eastAsia="en-GB"/>
              </w:rPr>
              <w:t>New Location</w:t>
            </w:r>
          </w:p>
        </w:tc>
        <w:tc>
          <w:tcPr>
            <w:tcW w:w="2551" w:type="dxa"/>
            <w:tcBorders>
              <w:top w:val="single" w:sz="8" w:space="0" w:color="auto"/>
              <w:left w:val="nil"/>
              <w:bottom w:val="single" w:sz="4" w:space="0" w:color="auto"/>
              <w:right w:val="single" w:sz="8" w:space="0" w:color="auto"/>
            </w:tcBorders>
            <w:shd w:val="clear" w:color="000000" w:fill="203764"/>
            <w:vAlign w:val="center"/>
            <w:hideMark/>
          </w:tcPr>
          <w:p w14:paraId="0EC32DFD" w14:textId="77777777" w:rsidR="00A523C6" w:rsidRPr="00B04AC2" w:rsidRDefault="00A523C6" w:rsidP="00B6232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FFFFFF"/>
                <w:sz w:val="22"/>
                <w:szCs w:val="22"/>
                <w:bdr w:val="none" w:sz="0" w:space="0" w:color="auto"/>
                <w:lang w:val="en-GB" w:eastAsia="en-GB"/>
              </w:rPr>
            </w:pPr>
            <w:r w:rsidRPr="00B04AC2">
              <w:rPr>
                <w:rFonts w:ascii="Calibri" w:eastAsia="Times New Roman" w:hAnsi="Calibri"/>
                <w:b/>
                <w:bCs/>
                <w:color w:val="FFFFFF"/>
                <w:sz w:val="22"/>
                <w:szCs w:val="22"/>
                <w:bdr w:val="none" w:sz="0" w:space="0" w:color="auto"/>
                <w:lang w:val="en-GB" w:eastAsia="en-GB"/>
              </w:rPr>
              <w:t>Old Location</w:t>
            </w:r>
          </w:p>
        </w:tc>
      </w:tr>
      <w:tr w:rsidR="00A523C6" w:rsidRPr="00B04AC2" w14:paraId="20FBF337" w14:textId="77777777" w:rsidTr="00A523C6">
        <w:trPr>
          <w:trHeight w:val="1179"/>
        </w:trPr>
        <w:tc>
          <w:tcPr>
            <w:tcW w:w="1833"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4318BC11" w14:textId="77777777" w:rsidR="00A523C6" w:rsidRPr="00A523C6" w:rsidRDefault="00A523C6" w:rsidP="00A523C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proofErr w:type="spellStart"/>
            <w:r w:rsidRPr="00A523C6">
              <w:rPr>
                <w:rFonts w:ascii="Calibri" w:eastAsia="Times New Roman" w:hAnsi="Calibri"/>
                <w:sz w:val="22"/>
                <w:szCs w:val="22"/>
                <w:bdr w:val="none" w:sz="0" w:space="0" w:color="auto"/>
                <w:lang w:val="en-GB" w:eastAsia="en-GB"/>
              </w:rPr>
              <w:t>Millman</w:t>
            </w:r>
            <w:proofErr w:type="spellEnd"/>
            <w:r w:rsidRPr="00A523C6">
              <w:rPr>
                <w:rFonts w:ascii="Calibri" w:eastAsia="Times New Roman" w:hAnsi="Calibri"/>
                <w:sz w:val="22"/>
                <w:szCs w:val="22"/>
                <w:bdr w:val="none" w:sz="0" w:space="0" w:color="auto"/>
                <w:lang w:val="en-GB" w:eastAsia="en-GB"/>
              </w:rPr>
              <w:t xml:space="preserve"> Pharmacy</w:t>
            </w:r>
          </w:p>
        </w:tc>
        <w:tc>
          <w:tcPr>
            <w:tcW w:w="2126"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6E3A9289" w14:textId="77777777" w:rsidR="00A523C6" w:rsidRPr="00A523C6" w:rsidRDefault="00A523C6" w:rsidP="00A523C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A523C6">
              <w:rPr>
                <w:rFonts w:ascii="Calibri" w:eastAsia="Times New Roman" w:hAnsi="Calibri"/>
                <w:sz w:val="22"/>
                <w:szCs w:val="22"/>
                <w:bdr w:val="none" w:sz="0" w:space="0" w:color="auto"/>
                <w:lang w:val="en-GB" w:eastAsia="en-GB"/>
              </w:rPr>
              <w:t>01/08/2020</w:t>
            </w:r>
          </w:p>
        </w:tc>
        <w:tc>
          <w:tcPr>
            <w:tcW w:w="2552"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58148BD4" w14:textId="51D018EF" w:rsidR="00A523C6" w:rsidRPr="00A523C6" w:rsidRDefault="00A523C6" w:rsidP="00A523C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A523C6">
              <w:rPr>
                <w:rFonts w:ascii="Calibri" w:eastAsia="Times New Roman" w:hAnsi="Calibri"/>
                <w:sz w:val="22"/>
                <w:szCs w:val="22"/>
                <w:bdr w:val="none" w:sz="0" w:space="0" w:color="auto"/>
                <w:lang w:val="en-GB" w:eastAsia="en-GB"/>
              </w:rPr>
              <w:t>57 High Street</w:t>
            </w:r>
            <w:r w:rsidRPr="00A523C6">
              <w:rPr>
                <w:rFonts w:ascii="Calibri" w:eastAsia="Times New Roman" w:hAnsi="Calibri"/>
                <w:sz w:val="22"/>
                <w:szCs w:val="22"/>
                <w:bdr w:val="none" w:sz="0" w:space="0" w:color="auto"/>
                <w:lang w:val="en-GB" w:eastAsia="en-GB"/>
              </w:rPr>
              <w:br/>
              <w:t>Egham</w:t>
            </w:r>
            <w:r w:rsidRPr="00A523C6">
              <w:rPr>
                <w:rFonts w:ascii="Calibri" w:eastAsia="Times New Roman" w:hAnsi="Calibri"/>
                <w:sz w:val="22"/>
                <w:szCs w:val="22"/>
                <w:bdr w:val="none" w:sz="0" w:space="0" w:color="auto"/>
                <w:lang w:val="en-GB" w:eastAsia="en-GB"/>
              </w:rPr>
              <w:br/>
              <w:t>Surrey</w:t>
            </w:r>
            <w:r>
              <w:rPr>
                <w:rFonts w:ascii="Calibri" w:eastAsia="Times New Roman" w:hAnsi="Calibri"/>
                <w:sz w:val="22"/>
                <w:szCs w:val="22"/>
                <w:bdr w:val="none" w:sz="0" w:space="0" w:color="auto"/>
                <w:lang w:val="en-GB" w:eastAsia="en-GB"/>
              </w:rPr>
              <w:t xml:space="preserve">, </w:t>
            </w:r>
            <w:r w:rsidRPr="00A523C6">
              <w:rPr>
                <w:rFonts w:ascii="Calibri" w:eastAsia="Times New Roman" w:hAnsi="Calibri"/>
                <w:sz w:val="22"/>
                <w:szCs w:val="22"/>
                <w:bdr w:val="none" w:sz="0" w:space="0" w:color="auto"/>
                <w:lang w:val="en-GB" w:eastAsia="en-GB"/>
              </w:rPr>
              <w:t>TW20 9EX</w:t>
            </w:r>
          </w:p>
        </w:tc>
        <w:tc>
          <w:tcPr>
            <w:tcW w:w="2551"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274519CF" w14:textId="31AC74A9" w:rsidR="00A523C6" w:rsidRPr="00A523C6" w:rsidRDefault="00A523C6" w:rsidP="00A523C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A523C6">
              <w:rPr>
                <w:rFonts w:ascii="Calibri" w:eastAsia="Times New Roman" w:hAnsi="Calibri"/>
                <w:sz w:val="22"/>
                <w:szCs w:val="22"/>
                <w:bdr w:val="none" w:sz="0" w:space="0" w:color="auto"/>
                <w:lang w:val="en-GB" w:eastAsia="en-GB"/>
              </w:rPr>
              <w:t>56 High Street</w:t>
            </w:r>
            <w:r w:rsidRPr="00A523C6">
              <w:rPr>
                <w:rFonts w:ascii="Calibri" w:eastAsia="Times New Roman" w:hAnsi="Calibri"/>
                <w:sz w:val="22"/>
                <w:szCs w:val="22"/>
                <w:bdr w:val="none" w:sz="0" w:space="0" w:color="auto"/>
                <w:lang w:val="en-GB" w:eastAsia="en-GB"/>
              </w:rPr>
              <w:br/>
              <w:t>Egham</w:t>
            </w:r>
            <w:r w:rsidRPr="00A523C6">
              <w:rPr>
                <w:rFonts w:ascii="Calibri" w:eastAsia="Times New Roman" w:hAnsi="Calibri"/>
                <w:sz w:val="22"/>
                <w:szCs w:val="22"/>
                <w:bdr w:val="none" w:sz="0" w:space="0" w:color="auto"/>
                <w:lang w:val="en-GB" w:eastAsia="en-GB"/>
              </w:rPr>
              <w:br/>
              <w:t>Surrey</w:t>
            </w:r>
            <w:r w:rsidR="00843140">
              <w:rPr>
                <w:rFonts w:ascii="Calibri" w:eastAsia="Times New Roman" w:hAnsi="Calibri"/>
                <w:sz w:val="22"/>
                <w:szCs w:val="22"/>
                <w:bdr w:val="none" w:sz="0" w:space="0" w:color="auto"/>
                <w:lang w:val="en-GB" w:eastAsia="en-GB"/>
              </w:rPr>
              <w:t xml:space="preserve">, </w:t>
            </w:r>
            <w:r w:rsidRPr="00A523C6">
              <w:rPr>
                <w:rFonts w:ascii="Calibri" w:eastAsia="Times New Roman" w:hAnsi="Calibri"/>
                <w:sz w:val="22"/>
                <w:szCs w:val="22"/>
                <w:bdr w:val="none" w:sz="0" w:space="0" w:color="auto"/>
                <w:lang w:val="en-GB" w:eastAsia="en-GB"/>
              </w:rPr>
              <w:t>TW20 9EX</w:t>
            </w:r>
          </w:p>
        </w:tc>
      </w:tr>
      <w:tr w:rsidR="00A523C6" w:rsidRPr="00B04AC2" w14:paraId="189C5BEE" w14:textId="77777777" w:rsidTr="00E3767B">
        <w:trPr>
          <w:trHeight w:val="1266"/>
        </w:trPr>
        <w:tc>
          <w:tcPr>
            <w:tcW w:w="1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5DC1D3" w14:textId="77777777" w:rsidR="00A523C6" w:rsidRDefault="00A523C6" w:rsidP="00A523C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A523C6">
              <w:rPr>
                <w:rFonts w:ascii="Calibri" w:eastAsia="Times New Roman" w:hAnsi="Calibri"/>
                <w:sz w:val="22"/>
                <w:szCs w:val="22"/>
                <w:bdr w:val="none" w:sz="0" w:space="0" w:color="auto"/>
                <w:lang w:val="en-GB" w:eastAsia="en-GB"/>
              </w:rPr>
              <w:t xml:space="preserve">Charles S Bullen </w:t>
            </w:r>
            <w:proofErr w:type="spellStart"/>
            <w:r w:rsidRPr="00A523C6">
              <w:rPr>
                <w:rFonts w:ascii="Calibri" w:eastAsia="Times New Roman" w:hAnsi="Calibri"/>
                <w:sz w:val="22"/>
                <w:szCs w:val="22"/>
                <w:bdr w:val="none" w:sz="0" w:space="0" w:color="auto"/>
                <w:lang w:val="en-GB" w:eastAsia="en-GB"/>
              </w:rPr>
              <w:t>Stomacare</w:t>
            </w:r>
            <w:proofErr w:type="spellEnd"/>
            <w:r w:rsidRPr="00A523C6">
              <w:rPr>
                <w:rFonts w:ascii="Calibri" w:eastAsia="Times New Roman" w:hAnsi="Calibri"/>
                <w:sz w:val="22"/>
                <w:szCs w:val="22"/>
                <w:bdr w:val="none" w:sz="0" w:space="0" w:color="auto"/>
                <w:lang w:val="en-GB" w:eastAsia="en-GB"/>
              </w:rPr>
              <w:t xml:space="preserve"> Ltd</w:t>
            </w:r>
          </w:p>
          <w:p w14:paraId="7CAE56B9" w14:textId="06417C33" w:rsidR="00A523C6" w:rsidRPr="00A523C6" w:rsidRDefault="00A523C6" w:rsidP="00A523C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
                <w:bCs/>
                <w:i/>
                <w:iCs/>
                <w:sz w:val="22"/>
                <w:szCs w:val="22"/>
                <w:bdr w:val="none" w:sz="0" w:space="0" w:color="auto"/>
                <w:lang w:val="en-GB" w:eastAsia="en-GB"/>
              </w:rPr>
            </w:pPr>
            <w:r w:rsidRPr="00A523C6">
              <w:rPr>
                <w:rFonts w:ascii="Calibri" w:eastAsia="Times New Roman" w:hAnsi="Calibri"/>
                <w:b/>
                <w:bCs/>
                <w:i/>
                <w:iCs/>
                <w:sz w:val="22"/>
                <w:szCs w:val="22"/>
                <w:bdr w:val="none" w:sz="0" w:space="0" w:color="auto"/>
                <w:lang w:val="en-GB" w:eastAsia="en-GB"/>
              </w:rPr>
              <w:t xml:space="preserve">Distance Selling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75DB7" w14:textId="77777777" w:rsidR="00A523C6" w:rsidRPr="00A523C6" w:rsidRDefault="00A523C6" w:rsidP="00A523C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A523C6">
              <w:rPr>
                <w:rFonts w:ascii="Calibri" w:eastAsia="Times New Roman" w:hAnsi="Calibri"/>
                <w:sz w:val="22"/>
                <w:szCs w:val="22"/>
                <w:bdr w:val="none" w:sz="0" w:space="0" w:color="auto"/>
                <w:lang w:val="en-GB" w:eastAsia="en-GB"/>
              </w:rPr>
              <w:t>01/10/2020</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30F8C" w14:textId="202326F2" w:rsidR="00A523C6" w:rsidRPr="00A523C6" w:rsidRDefault="00A523C6" w:rsidP="00A523C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A523C6">
              <w:rPr>
                <w:rFonts w:ascii="Calibri" w:eastAsia="Times New Roman" w:hAnsi="Calibri"/>
                <w:sz w:val="22"/>
                <w:szCs w:val="22"/>
                <w:bdr w:val="none" w:sz="0" w:space="0" w:color="auto"/>
                <w:lang w:val="en-GB" w:eastAsia="en-GB"/>
              </w:rPr>
              <w:t>8 Farnham Business Park</w:t>
            </w:r>
            <w:r w:rsidRPr="00A523C6">
              <w:rPr>
                <w:rFonts w:ascii="Calibri" w:eastAsia="Times New Roman" w:hAnsi="Calibri"/>
                <w:sz w:val="22"/>
                <w:szCs w:val="22"/>
                <w:bdr w:val="none" w:sz="0" w:space="0" w:color="auto"/>
                <w:lang w:val="en-GB" w:eastAsia="en-GB"/>
              </w:rPr>
              <w:br/>
              <w:t xml:space="preserve">Farnham </w:t>
            </w:r>
            <w:r w:rsidRPr="00A523C6">
              <w:rPr>
                <w:rFonts w:ascii="Calibri" w:eastAsia="Times New Roman" w:hAnsi="Calibri"/>
                <w:sz w:val="22"/>
                <w:szCs w:val="22"/>
                <w:bdr w:val="none" w:sz="0" w:space="0" w:color="auto"/>
                <w:lang w:val="en-GB" w:eastAsia="en-GB"/>
              </w:rPr>
              <w:br/>
              <w:t>Godalming</w:t>
            </w:r>
            <w:r w:rsidRPr="00A523C6">
              <w:rPr>
                <w:rFonts w:ascii="Calibri" w:eastAsia="Times New Roman" w:hAnsi="Calibri"/>
                <w:sz w:val="22"/>
                <w:szCs w:val="22"/>
                <w:bdr w:val="none" w:sz="0" w:space="0" w:color="auto"/>
                <w:lang w:val="en-GB" w:eastAsia="en-GB"/>
              </w:rPr>
              <w:br/>
              <w:t>Surrey</w:t>
            </w:r>
            <w:r>
              <w:rPr>
                <w:rFonts w:ascii="Calibri" w:eastAsia="Times New Roman" w:hAnsi="Calibri"/>
                <w:sz w:val="22"/>
                <w:szCs w:val="22"/>
                <w:bdr w:val="none" w:sz="0" w:space="0" w:color="auto"/>
                <w:lang w:val="en-GB" w:eastAsia="en-GB"/>
              </w:rPr>
              <w:t xml:space="preserve">, </w:t>
            </w:r>
            <w:r w:rsidRPr="00A523C6">
              <w:rPr>
                <w:rFonts w:ascii="Calibri" w:eastAsia="Times New Roman" w:hAnsi="Calibri"/>
                <w:sz w:val="22"/>
                <w:szCs w:val="22"/>
                <w:bdr w:val="none" w:sz="0" w:space="0" w:color="auto"/>
                <w:lang w:val="en-GB" w:eastAsia="en-GB"/>
              </w:rPr>
              <w:t>GU7 7AL</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82E13" w14:textId="5B5C7124" w:rsidR="00A523C6" w:rsidRPr="00A523C6" w:rsidRDefault="00A523C6" w:rsidP="00A523C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A523C6">
              <w:rPr>
                <w:rFonts w:ascii="Calibri" w:eastAsia="Times New Roman" w:hAnsi="Calibri"/>
                <w:sz w:val="22"/>
                <w:szCs w:val="22"/>
                <w:bdr w:val="none" w:sz="0" w:space="0" w:color="auto"/>
                <w:lang w:val="en-GB" w:eastAsia="en-GB"/>
              </w:rPr>
              <w:t>8a Farncombe Street</w:t>
            </w:r>
            <w:r w:rsidRPr="00A523C6">
              <w:rPr>
                <w:rFonts w:ascii="Calibri" w:eastAsia="Times New Roman" w:hAnsi="Calibri"/>
                <w:sz w:val="22"/>
                <w:szCs w:val="22"/>
                <w:bdr w:val="none" w:sz="0" w:space="0" w:color="auto"/>
                <w:lang w:val="en-GB" w:eastAsia="en-GB"/>
              </w:rPr>
              <w:br/>
              <w:t>Farncombe</w:t>
            </w:r>
            <w:r w:rsidRPr="00A523C6">
              <w:rPr>
                <w:rFonts w:ascii="Calibri" w:eastAsia="Times New Roman" w:hAnsi="Calibri"/>
                <w:sz w:val="22"/>
                <w:szCs w:val="22"/>
                <w:bdr w:val="none" w:sz="0" w:space="0" w:color="auto"/>
                <w:lang w:val="en-GB" w:eastAsia="en-GB"/>
              </w:rPr>
              <w:br/>
              <w:t>Godalming</w:t>
            </w:r>
            <w:r w:rsidRPr="00A523C6">
              <w:rPr>
                <w:rFonts w:ascii="Calibri" w:eastAsia="Times New Roman" w:hAnsi="Calibri"/>
                <w:sz w:val="22"/>
                <w:szCs w:val="22"/>
                <w:bdr w:val="none" w:sz="0" w:space="0" w:color="auto"/>
                <w:lang w:val="en-GB" w:eastAsia="en-GB"/>
              </w:rPr>
              <w:br/>
              <w:t>Surrey</w:t>
            </w:r>
            <w:r>
              <w:rPr>
                <w:rFonts w:ascii="Calibri" w:eastAsia="Times New Roman" w:hAnsi="Calibri"/>
                <w:sz w:val="22"/>
                <w:szCs w:val="22"/>
                <w:bdr w:val="none" w:sz="0" w:space="0" w:color="auto"/>
                <w:lang w:val="en-GB" w:eastAsia="en-GB"/>
              </w:rPr>
              <w:t xml:space="preserve">, </w:t>
            </w:r>
            <w:r w:rsidRPr="00A523C6">
              <w:rPr>
                <w:rFonts w:ascii="Calibri" w:eastAsia="Times New Roman" w:hAnsi="Calibri"/>
                <w:sz w:val="22"/>
                <w:szCs w:val="22"/>
                <w:bdr w:val="none" w:sz="0" w:space="0" w:color="auto"/>
                <w:lang w:val="en-GB" w:eastAsia="en-GB"/>
              </w:rPr>
              <w:t>GU7 3AY</w:t>
            </w:r>
          </w:p>
        </w:tc>
      </w:tr>
      <w:tr w:rsidR="00A523C6" w:rsidRPr="00B04AC2" w14:paraId="440D4877" w14:textId="77777777" w:rsidTr="00A523C6">
        <w:trPr>
          <w:trHeight w:val="1270"/>
        </w:trPr>
        <w:tc>
          <w:tcPr>
            <w:tcW w:w="1833"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417F88CF" w14:textId="77777777" w:rsidR="00A523C6" w:rsidRPr="00A523C6" w:rsidRDefault="00A523C6" w:rsidP="00A523C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A523C6">
              <w:rPr>
                <w:rFonts w:ascii="Calibri" w:eastAsia="Times New Roman" w:hAnsi="Calibri"/>
                <w:sz w:val="22"/>
                <w:szCs w:val="22"/>
                <w:bdr w:val="none" w:sz="0" w:space="0" w:color="auto"/>
                <w:lang w:val="en-GB" w:eastAsia="en-GB"/>
              </w:rPr>
              <w:t>Boots the Chemists</w:t>
            </w:r>
          </w:p>
        </w:tc>
        <w:tc>
          <w:tcPr>
            <w:tcW w:w="2126"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0BB024A4" w14:textId="77777777" w:rsidR="00A523C6" w:rsidRPr="00A523C6" w:rsidRDefault="00A523C6" w:rsidP="00A523C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A523C6">
              <w:rPr>
                <w:rFonts w:ascii="Calibri" w:eastAsia="Times New Roman" w:hAnsi="Calibri"/>
                <w:sz w:val="22"/>
                <w:szCs w:val="22"/>
                <w:bdr w:val="none" w:sz="0" w:space="0" w:color="auto"/>
                <w:lang w:val="en-GB" w:eastAsia="en-GB"/>
              </w:rPr>
              <w:t>02/12/2020</w:t>
            </w:r>
          </w:p>
        </w:tc>
        <w:tc>
          <w:tcPr>
            <w:tcW w:w="2552"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7F7A67B7" w14:textId="069C945C" w:rsidR="00A523C6" w:rsidRPr="00A523C6" w:rsidRDefault="00A523C6" w:rsidP="00A523C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A523C6">
              <w:rPr>
                <w:rFonts w:ascii="Calibri" w:eastAsia="Times New Roman" w:hAnsi="Calibri"/>
                <w:sz w:val="22"/>
                <w:szCs w:val="22"/>
                <w:bdr w:val="none" w:sz="0" w:space="0" w:color="auto"/>
                <w:lang w:val="en-GB" w:eastAsia="en-GB"/>
              </w:rPr>
              <w:t>8-10 Wolsey Walk</w:t>
            </w:r>
            <w:r w:rsidRPr="00A523C6">
              <w:rPr>
                <w:rFonts w:ascii="Calibri" w:eastAsia="Times New Roman" w:hAnsi="Calibri"/>
                <w:sz w:val="22"/>
                <w:szCs w:val="22"/>
                <w:bdr w:val="none" w:sz="0" w:space="0" w:color="auto"/>
                <w:lang w:val="en-GB" w:eastAsia="en-GB"/>
              </w:rPr>
              <w:br/>
              <w:t xml:space="preserve">Woking </w:t>
            </w:r>
            <w:r w:rsidRPr="00A523C6">
              <w:rPr>
                <w:rFonts w:ascii="Calibri" w:eastAsia="Times New Roman" w:hAnsi="Calibri"/>
                <w:sz w:val="22"/>
                <w:szCs w:val="22"/>
                <w:bdr w:val="none" w:sz="0" w:space="0" w:color="auto"/>
                <w:lang w:val="en-GB" w:eastAsia="en-GB"/>
              </w:rPr>
              <w:br/>
              <w:t>Surrey</w:t>
            </w:r>
            <w:r>
              <w:rPr>
                <w:rFonts w:ascii="Calibri" w:eastAsia="Times New Roman" w:hAnsi="Calibri"/>
                <w:sz w:val="22"/>
                <w:szCs w:val="22"/>
                <w:bdr w:val="none" w:sz="0" w:space="0" w:color="auto"/>
                <w:lang w:val="en-GB" w:eastAsia="en-GB"/>
              </w:rPr>
              <w:t xml:space="preserve">, </w:t>
            </w:r>
            <w:r w:rsidRPr="00A523C6">
              <w:rPr>
                <w:rFonts w:ascii="Calibri" w:eastAsia="Times New Roman" w:hAnsi="Calibri"/>
                <w:sz w:val="22"/>
                <w:szCs w:val="22"/>
                <w:bdr w:val="none" w:sz="0" w:space="0" w:color="auto"/>
                <w:lang w:val="en-GB" w:eastAsia="en-GB"/>
              </w:rPr>
              <w:t>GU21 6XX</w:t>
            </w:r>
          </w:p>
        </w:tc>
        <w:tc>
          <w:tcPr>
            <w:tcW w:w="2551" w:type="dxa"/>
            <w:tcBorders>
              <w:top w:val="single" w:sz="4" w:space="0" w:color="auto"/>
              <w:left w:val="single" w:sz="4" w:space="0" w:color="auto"/>
              <w:bottom w:val="single" w:sz="4" w:space="0" w:color="auto"/>
              <w:right w:val="single" w:sz="4" w:space="0" w:color="auto"/>
            </w:tcBorders>
            <w:shd w:val="clear" w:color="000000" w:fill="D9E1F2"/>
            <w:vAlign w:val="center"/>
            <w:hideMark/>
          </w:tcPr>
          <w:p w14:paraId="15E9C3E8" w14:textId="33EEA2B4" w:rsidR="00A523C6" w:rsidRPr="00A523C6" w:rsidRDefault="00A523C6" w:rsidP="00A523C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val="en-GB" w:eastAsia="en-GB"/>
              </w:rPr>
            </w:pPr>
            <w:r w:rsidRPr="00A523C6">
              <w:rPr>
                <w:rFonts w:ascii="Calibri" w:eastAsia="Times New Roman" w:hAnsi="Calibri"/>
                <w:sz w:val="22"/>
                <w:szCs w:val="22"/>
                <w:bdr w:val="none" w:sz="0" w:space="0" w:color="auto"/>
                <w:lang w:val="en-GB" w:eastAsia="en-GB"/>
              </w:rPr>
              <w:t>Unit 24-26 Bandstand Mall</w:t>
            </w:r>
            <w:r w:rsidRPr="00A523C6">
              <w:rPr>
                <w:rFonts w:ascii="Calibri" w:eastAsia="Times New Roman" w:hAnsi="Calibri"/>
                <w:sz w:val="22"/>
                <w:szCs w:val="22"/>
                <w:bdr w:val="none" w:sz="0" w:space="0" w:color="auto"/>
                <w:lang w:val="en-GB" w:eastAsia="en-GB"/>
              </w:rPr>
              <w:br/>
              <w:t>Peacock Centre</w:t>
            </w:r>
            <w:r w:rsidRPr="00A523C6">
              <w:rPr>
                <w:rFonts w:ascii="Calibri" w:eastAsia="Times New Roman" w:hAnsi="Calibri"/>
                <w:sz w:val="22"/>
                <w:szCs w:val="22"/>
                <w:bdr w:val="none" w:sz="0" w:space="0" w:color="auto"/>
                <w:lang w:val="en-GB" w:eastAsia="en-GB"/>
              </w:rPr>
              <w:br/>
              <w:t>Woking</w:t>
            </w:r>
            <w:r w:rsidRPr="00A523C6">
              <w:rPr>
                <w:rFonts w:ascii="Calibri" w:eastAsia="Times New Roman" w:hAnsi="Calibri"/>
                <w:sz w:val="22"/>
                <w:szCs w:val="22"/>
                <w:bdr w:val="none" w:sz="0" w:space="0" w:color="auto"/>
                <w:lang w:val="en-GB" w:eastAsia="en-GB"/>
              </w:rPr>
              <w:br/>
              <w:t>Surrey</w:t>
            </w:r>
            <w:r>
              <w:rPr>
                <w:rFonts w:ascii="Calibri" w:eastAsia="Times New Roman" w:hAnsi="Calibri"/>
                <w:sz w:val="22"/>
                <w:szCs w:val="22"/>
                <w:bdr w:val="none" w:sz="0" w:space="0" w:color="auto"/>
                <w:lang w:val="en-GB" w:eastAsia="en-GB"/>
              </w:rPr>
              <w:t xml:space="preserve">, </w:t>
            </w:r>
            <w:r w:rsidRPr="00A523C6">
              <w:rPr>
                <w:rFonts w:ascii="Calibri" w:eastAsia="Times New Roman" w:hAnsi="Calibri"/>
                <w:sz w:val="22"/>
                <w:szCs w:val="22"/>
                <w:bdr w:val="none" w:sz="0" w:space="0" w:color="auto"/>
                <w:lang w:val="en-GB" w:eastAsia="en-GB"/>
              </w:rPr>
              <w:t>GU21 6GB</w:t>
            </w:r>
          </w:p>
        </w:tc>
      </w:tr>
    </w:tbl>
    <w:p w14:paraId="269FD07D" w14:textId="77777777" w:rsidR="00B04AC2" w:rsidRDefault="00B04AC2" w:rsidP="00252D2D">
      <w:pPr>
        <w:rPr>
          <w:rFonts w:ascii="Arial" w:eastAsia="Calibri" w:hAnsi="Arial" w:cs="Arial"/>
          <w:b/>
          <w:bCs/>
          <w:color w:val="000000"/>
          <w:u w:color="000000"/>
          <w:lang w:eastAsia="en-GB"/>
        </w:rPr>
      </w:pPr>
    </w:p>
    <w:p w14:paraId="43768E14" w14:textId="77777777" w:rsidR="00814B0F" w:rsidRPr="007F1581" w:rsidRDefault="00814B0F" w:rsidP="00814B0F">
      <w:pPr>
        <w:pStyle w:val="Heading1"/>
        <w:rPr>
          <w:sz w:val="26"/>
          <w:szCs w:val="26"/>
        </w:rPr>
      </w:pPr>
      <w:bookmarkStart w:id="2" w:name="_Hlk62908576"/>
      <w:r w:rsidRPr="007F1581">
        <w:rPr>
          <w:sz w:val="26"/>
          <w:szCs w:val="26"/>
        </w:rPr>
        <w:t xml:space="preserve">The Impact of Covid-19 and associated interventions on pharmaceutical services </w:t>
      </w:r>
    </w:p>
    <w:bookmarkEnd w:id="2"/>
    <w:p w14:paraId="36356883" w14:textId="77777777" w:rsidR="00814B0F" w:rsidRPr="00D916BD" w:rsidRDefault="00814B0F" w:rsidP="00814B0F">
      <w:pPr>
        <w:pStyle w:val="Body"/>
        <w:spacing w:after="120"/>
        <w:rPr>
          <w:rFonts w:ascii="Arial" w:hAnsi="Arial"/>
          <w:color w:val="auto"/>
          <w:lang w:val="en-US"/>
        </w:rPr>
      </w:pPr>
      <w:r w:rsidRPr="00D916BD">
        <w:rPr>
          <w:rFonts w:ascii="Arial" w:hAnsi="Arial"/>
          <w:color w:val="auto"/>
          <w:lang w:val="en-US"/>
        </w:rPr>
        <w:t xml:space="preserve">There is clear evidence that pharmaceutical services </w:t>
      </w:r>
      <w:r>
        <w:rPr>
          <w:rFonts w:ascii="Arial" w:hAnsi="Arial"/>
          <w:color w:val="auto"/>
          <w:lang w:val="en-US"/>
        </w:rPr>
        <w:t>were</w:t>
      </w:r>
      <w:r w:rsidRPr="00D916BD">
        <w:rPr>
          <w:rFonts w:ascii="Arial" w:hAnsi="Arial"/>
          <w:color w:val="auto"/>
          <w:lang w:val="en-US"/>
        </w:rPr>
        <w:t xml:space="preserve"> significantly impacted by the Covid-19 pandemic</w:t>
      </w:r>
      <w:r>
        <w:rPr>
          <w:rFonts w:ascii="Arial" w:hAnsi="Arial"/>
          <w:color w:val="auto"/>
          <w:lang w:val="en-US"/>
        </w:rPr>
        <w:t xml:space="preserve"> over March 2020 to December 2020</w:t>
      </w:r>
      <w:r w:rsidRPr="00D916BD">
        <w:rPr>
          <w:rFonts w:ascii="Arial" w:hAnsi="Arial"/>
          <w:color w:val="auto"/>
          <w:lang w:val="en-US"/>
        </w:rPr>
        <w:t>. The reasons for this impact are:</w:t>
      </w:r>
    </w:p>
    <w:p w14:paraId="39F74753" w14:textId="134143CC" w:rsidR="00814B0F" w:rsidRDefault="00814B0F" w:rsidP="00814B0F">
      <w:pPr>
        <w:pStyle w:val="Body"/>
        <w:numPr>
          <w:ilvl w:val="0"/>
          <w:numId w:val="13"/>
        </w:numPr>
        <w:spacing w:after="120"/>
        <w:rPr>
          <w:rFonts w:ascii="Arial" w:hAnsi="Arial"/>
          <w:color w:val="auto"/>
          <w:lang w:val="en-US"/>
        </w:rPr>
      </w:pPr>
      <w:r>
        <w:rPr>
          <w:rFonts w:ascii="Arial" w:hAnsi="Arial"/>
          <w:color w:val="auto"/>
          <w:lang w:val="en-US"/>
        </w:rPr>
        <w:t>Rules around social distancing leading to a reduction in health checks</w:t>
      </w:r>
      <w:r w:rsidR="00982EE2">
        <w:rPr>
          <w:rFonts w:ascii="Arial" w:hAnsi="Arial"/>
          <w:color w:val="auto"/>
          <w:lang w:val="en-US"/>
        </w:rPr>
        <w:t xml:space="preserve">, </w:t>
      </w:r>
      <w:r>
        <w:rPr>
          <w:rFonts w:ascii="Arial" w:hAnsi="Arial"/>
          <w:color w:val="auto"/>
          <w:lang w:val="en-US"/>
        </w:rPr>
        <w:t xml:space="preserve">screenings, sexual health services, and needle syringe </w:t>
      </w:r>
      <w:proofErr w:type="spellStart"/>
      <w:r>
        <w:rPr>
          <w:rFonts w:ascii="Arial" w:hAnsi="Arial"/>
          <w:color w:val="auto"/>
          <w:lang w:val="en-US"/>
        </w:rPr>
        <w:t>programme</w:t>
      </w:r>
      <w:proofErr w:type="spellEnd"/>
      <w:r>
        <w:rPr>
          <w:rFonts w:ascii="Arial" w:hAnsi="Arial"/>
          <w:color w:val="auto"/>
          <w:lang w:val="en-US"/>
        </w:rPr>
        <w:t xml:space="preserve"> activities. </w:t>
      </w:r>
      <w:r w:rsidRPr="00D916BD">
        <w:rPr>
          <w:rFonts w:ascii="Arial" w:hAnsi="Arial"/>
          <w:color w:val="auto"/>
          <w:lang w:val="en-US"/>
        </w:rPr>
        <w:t xml:space="preserve"> </w:t>
      </w:r>
    </w:p>
    <w:p w14:paraId="5E781DE8" w14:textId="01D9DBB4" w:rsidR="00814B0F" w:rsidRDefault="00814B0F" w:rsidP="00814B0F">
      <w:pPr>
        <w:pStyle w:val="Body"/>
        <w:numPr>
          <w:ilvl w:val="0"/>
          <w:numId w:val="13"/>
        </w:numPr>
        <w:spacing w:after="120"/>
        <w:rPr>
          <w:rFonts w:ascii="Arial" w:hAnsi="Arial"/>
          <w:color w:val="auto"/>
          <w:lang w:val="en-US"/>
        </w:rPr>
      </w:pPr>
      <w:r>
        <w:rPr>
          <w:rFonts w:ascii="Arial" w:hAnsi="Arial"/>
          <w:color w:val="auto"/>
          <w:lang w:val="en-US"/>
        </w:rPr>
        <w:t xml:space="preserve">The implementation of emergency hours with </w:t>
      </w:r>
      <w:proofErr w:type="gramStart"/>
      <w:r>
        <w:rPr>
          <w:rFonts w:ascii="Arial" w:hAnsi="Arial"/>
          <w:color w:val="auto"/>
          <w:lang w:val="en-US"/>
        </w:rPr>
        <w:t>a number of</w:t>
      </w:r>
      <w:proofErr w:type="gramEnd"/>
      <w:r>
        <w:rPr>
          <w:rFonts w:ascii="Arial" w:hAnsi="Arial"/>
          <w:color w:val="auto"/>
          <w:lang w:val="en-US"/>
        </w:rPr>
        <w:t xml:space="preserve"> pharmaci</w:t>
      </w:r>
      <w:r w:rsidR="00694AF0">
        <w:rPr>
          <w:rFonts w:ascii="Arial" w:hAnsi="Arial"/>
          <w:color w:val="auto"/>
          <w:lang w:val="en-US"/>
        </w:rPr>
        <w:t>es</w:t>
      </w:r>
      <w:r>
        <w:rPr>
          <w:rFonts w:ascii="Arial" w:hAnsi="Arial"/>
          <w:color w:val="auto"/>
          <w:lang w:val="en-US"/>
        </w:rPr>
        <w:t xml:space="preserve"> reducing their opening hours. </w:t>
      </w:r>
    </w:p>
    <w:p w14:paraId="4120368E" w14:textId="630A01F1" w:rsidR="00814B0F" w:rsidRDefault="00814B0F" w:rsidP="00814B0F">
      <w:pPr>
        <w:pStyle w:val="Body"/>
        <w:numPr>
          <w:ilvl w:val="0"/>
          <w:numId w:val="13"/>
        </w:numPr>
        <w:spacing w:after="120"/>
        <w:rPr>
          <w:rFonts w:ascii="Arial" w:hAnsi="Arial"/>
          <w:color w:val="auto"/>
          <w:lang w:val="en-US"/>
        </w:rPr>
      </w:pPr>
      <w:r>
        <w:rPr>
          <w:rFonts w:ascii="Arial" w:hAnsi="Arial"/>
          <w:color w:val="auto"/>
          <w:lang w:val="en-US"/>
        </w:rPr>
        <w:t>Increased demand for repeat prescription services as other dispensing facilities reduced</w:t>
      </w:r>
      <w:r w:rsidR="00982EE2">
        <w:rPr>
          <w:rFonts w:ascii="Arial" w:hAnsi="Arial"/>
          <w:color w:val="auto"/>
          <w:lang w:val="en-US"/>
        </w:rPr>
        <w:t xml:space="preserve"> and/or </w:t>
      </w:r>
      <w:r>
        <w:rPr>
          <w:rFonts w:ascii="Arial" w:hAnsi="Arial"/>
          <w:color w:val="auto"/>
          <w:lang w:val="en-US"/>
        </w:rPr>
        <w:t>were diverted to other priority areas.</w:t>
      </w:r>
    </w:p>
    <w:p w14:paraId="0BD9C74C" w14:textId="77777777" w:rsidR="00814B0F" w:rsidRPr="007F1581" w:rsidRDefault="00814B0F" w:rsidP="00814B0F">
      <w:pPr>
        <w:pStyle w:val="Heading2"/>
        <w:rPr>
          <w:i w:val="0"/>
          <w:iCs/>
          <w:color w:val="365F91" w:themeColor="accent1" w:themeShade="BF"/>
          <w:sz w:val="26"/>
        </w:rPr>
      </w:pPr>
      <w:r w:rsidRPr="007F1581">
        <w:rPr>
          <w:i w:val="0"/>
          <w:iCs/>
          <w:color w:val="365F91" w:themeColor="accent1" w:themeShade="BF"/>
          <w:sz w:val="26"/>
        </w:rPr>
        <w:lastRenderedPageBreak/>
        <w:t>Emergency Hours</w:t>
      </w:r>
    </w:p>
    <w:p w14:paraId="45CD5E8A" w14:textId="15078286" w:rsidR="00843140" w:rsidRDefault="00814B0F" w:rsidP="00D14C11">
      <w:pPr>
        <w:pStyle w:val="Body"/>
        <w:spacing w:after="120"/>
        <w:rPr>
          <w:rFonts w:ascii="Arial" w:hAnsi="Arial"/>
          <w:color w:val="auto"/>
          <w:lang w:val="en-US"/>
        </w:rPr>
      </w:pPr>
      <w:r w:rsidRPr="00C22287">
        <w:rPr>
          <w:rFonts w:ascii="Arial" w:hAnsi="Arial"/>
          <w:color w:val="auto"/>
          <w:lang w:val="en-US"/>
        </w:rPr>
        <w:t xml:space="preserve">During the </w:t>
      </w:r>
      <w:r>
        <w:rPr>
          <w:rFonts w:ascii="Arial" w:hAnsi="Arial"/>
          <w:color w:val="auto"/>
          <w:lang w:val="en-US"/>
        </w:rPr>
        <w:t>p</w:t>
      </w:r>
      <w:r w:rsidRPr="00C22287">
        <w:rPr>
          <w:rFonts w:ascii="Arial" w:hAnsi="Arial"/>
          <w:color w:val="auto"/>
          <w:lang w:val="en-US"/>
        </w:rPr>
        <w:t>andemic</w:t>
      </w:r>
      <w:r>
        <w:rPr>
          <w:rFonts w:ascii="Arial" w:hAnsi="Arial"/>
          <w:color w:val="auto"/>
          <w:lang w:val="en-US"/>
        </w:rPr>
        <w:t>,</w:t>
      </w:r>
      <w:r w:rsidRPr="00C22287">
        <w:rPr>
          <w:rFonts w:ascii="Arial" w:hAnsi="Arial"/>
          <w:color w:val="auto"/>
          <w:lang w:val="en-US"/>
        </w:rPr>
        <w:t xml:space="preserve"> contractors have been able to apply for the flexible provision of hours or services</w:t>
      </w:r>
      <w:r w:rsidR="00982EE2" w:rsidRPr="00982EE2">
        <w:rPr>
          <w:rFonts w:ascii="Arial" w:hAnsi="Arial"/>
          <w:color w:val="auto"/>
          <w:lang w:val="en-US"/>
        </w:rPr>
        <w:t xml:space="preserve"> </w:t>
      </w:r>
      <w:r w:rsidR="00982EE2" w:rsidRPr="00C22287">
        <w:rPr>
          <w:rFonts w:ascii="Arial" w:hAnsi="Arial"/>
          <w:color w:val="auto"/>
          <w:lang w:val="en-US"/>
        </w:rPr>
        <w:t xml:space="preserve">to assist them to manage </w:t>
      </w:r>
      <w:r w:rsidR="00982EE2">
        <w:rPr>
          <w:rFonts w:ascii="Arial" w:hAnsi="Arial"/>
          <w:color w:val="auto"/>
          <w:lang w:val="en-US"/>
        </w:rPr>
        <w:t xml:space="preserve">their </w:t>
      </w:r>
      <w:r w:rsidR="00982EE2" w:rsidRPr="00C22287">
        <w:rPr>
          <w:rFonts w:ascii="Arial" w:hAnsi="Arial"/>
          <w:color w:val="auto"/>
          <w:lang w:val="en-US"/>
        </w:rPr>
        <w:t>workload and pressures</w:t>
      </w:r>
      <w:r w:rsidR="00982EE2">
        <w:rPr>
          <w:rFonts w:ascii="Arial" w:hAnsi="Arial"/>
          <w:color w:val="auto"/>
          <w:lang w:val="en-US"/>
        </w:rPr>
        <w:t>; this is</w:t>
      </w:r>
      <w:r w:rsidRPr="00C22287">
        <w:rPr>
          <w:rFonts w:ascii="Arial" w:hAnsi="Arial"/>
          <w:color w:val="auto"/>
          <w:lang w:val="en-US"/>
        </w:rPr>
        <w:t xml:space="preserve"> in accordance with the emergency provisions of the NHS (Pharmaceutical and Local Pharmaceutical Service) Regulations 2013. </w:t>
      </w:r>
      <w:r>
        <w:rPr>
          <w:rFonts w:ascii="Arial" w:hAnsi="Arial"/>
          <w:color w:val="auto"/>
          <w:lang w:val="en-US"/>
        </w:rPr>
        <w:t xml:space="preserve">As part of emergency provisions, </w:t>
      </w:r>
      <w:r w:rsidRPr="00C22287">
        <w:rPr>
          <w:rFonts w:ascii="Arial" w:hAnsi="Arial"/>
          <w:color w:val="auto"/>
          <w:lang w:val="en-US"/>
        </w:rPr>
        <w:t xml:space="preserve">dispensations </w:t>
      </w:r>
      <w:r>
        <w:rPr>
          <w:rFonts w:ascii="Arial" w:hAnsi="Arial"/>
          <w:color w:val="auto"/>
          <w:lang w:val="en-US"/>
        </w:rPr>
        <w:t>have</w:t>
      </w:r>
      <w:r w:rsidRPr="00C22287">
        <w:rPr>
          <w:rFonts w:ascii="Arial" w:hAnsi="Arial"/>
          <w:color w:val="auto"/>
          <w:lang w:val="en-US"/>
        </w:rPr>
        <w:t xml:space="preserve"> the option </w:t>
      </w:r>
      <w:r>
        <w:rPr>
          <w:rFonts w:ascii="Arial" w:hAnsi="Arial"/>
          <w:color w:val="auto"/>
          <w:lang w:val="en-US"/>
        </w:rPr>
        <w:t>of</w:t>
      </w:r>
      <w:r w:rsidRPr="00C22287">
        <w:rPr>
          <w:rFonts w:ascii="Arial" w:hAnsi="Arial"/>
          <w:color w:val="auto"/>
          <w:lang w:val="en-US"/>
        </w:rPr>
        <w:t xml:space="preserve"> work</w:t>
      </w:r>
      <w:r>
        <w:rPr>
          <w:rFonts w:ascii="Arial" w:hAnsi="Arial"/>
          <w:color w:val="auto"/>
          <w:lang w:val="en-US"/>
        </w:rPr>
        <w:t>ing</w:t>
      </w:r>
      <w:r w:rsidRPr="00C22287">
        <w:rPr>
          <w:rFonts w:ascii="Arial" w:hAnsi="Arial"/>
          <w:color w:val="auto"/>
          <w:lang w:val="en-US"/>
        </w:rPr>
        <w:t xml:space="preserve"> behind closed doors for a maximum of 2.5 hours</w:t>
      </w:r>
      <w:r>
        <w:rPr>
          <w:rFonts w:ascii="Arial" w:hAnsi="Arial"/>
          <w:color w:val="auto"/>
          <w:lang w:val="en-US"/>
        </w:rPr>
        <w:t xml:space="preserve"> per day</w:t>
      </w:r>
      <w:r w:rsidRPr="00C22287">
        <w:rPr>
          <w:rFonts w:ascii="Arial" w:hAnsi="Arial"/>
          <w:color w:val="auto"/>
          <w:lang w:val="en-US"/>
        </w:rPr>
        <w:t>. </w:t>
      </w:r>
      <w:r>
        <w:rPr>
          <w:rFonts w:ascii="Arial" w:hAnsi="Arial"/>
          <w:color w:val="auto"/>
          <w:lang w:val="en-US"/>
        </w:rPr>
        <w:t xml:space="preserve">Applications for the implementation of emergency hours are documented in Table 3 with data provided by </w:t>
      </w:r>
      <w:r w:rsidRPr="00C22287">
        <w:rPr>
          <w:rFonts w:ascii="Arial" w:hAnsi="Arial"/>
          <w:color w:val="auto"/>
          <w:lang w:val="en-US"/>
        </w:rPr>
        <w:t>NHS</w:t>
      </w:r>
      <w:r w:rsidR="00982EE2">
        <w:rPr>
          <w:rFonts w:ascii="Arial" w:hAnsi="Arial"/>
          <w:color w:val="auto"/>
          <w:lang w:val="en-US"/>
        </w:rPr>
        <w:t xml:space="preserve"> </w:t>
      </w:r>
      <w:r w:rsidRPr="00C22287">
        <w:rPr>
          <w:rFonts w:ascii="Arial" w:hAnsi="Arial"/>
          <w:color w:val="auto"/>
          <w:lang w:val="en-US"/>
        </w:rPr>
        <w:t>E</w:t>
      </w:r>
      <w:r w:rsidR="00982EE2">
        <w:rPr>
          <w:rFonts w:ascii="Arial" w:hAnsi="Arial"/>
          <w:color w:val="auto"/>
          <w:lang w:val="en-US"/>
        </w:rPr>
        <w:t xml:space="preserve">ngland </w:t>
      </w:r>
      <w:r w:rsidRPr="00C22287">
        <w:rPr>
          <w:rFonts w:ascii="Arial" w:hAnsi="Arial"/>
          <w:color w:val="auto"/>
          <w:lang w:val="en-US"/>
        </w:rPr>
        <w:t>&amp;</w:t>
      </w:r>
      <w:r w:rsidR="00982EE2">
        <w:rPr>
          <w:rFonts w:ascii="Arial" w:hAnsi="Arial"/>
          <w:color w:val="auto"/>
          <w:lang w:val="en-US"/>
        </w:rPr>
        <w:t xml:space="preserve"> </w:t>
      </w:r>
      <w:r w:rsidRPr="00C22287">
        <w:rPr>
          <w:rFonts w:ascii="Arial" w:hAnsi="Arial"/>
          <w:color w:val="auto"/>
          <w:lang w:val="en-US"/>
        </w:rPr>
        <w:t>I</w:t>
      </w:r>
      <w:r w:rsidR="00982EE2">
        <w:rPr>
          <w:rFonts w:ascii="Arial" w:hAnsi="Arial"/>
          <w:color w:val="auto"/>
          <w:lang w:val="en-US"/>
        </w:rPr>
        <w:t>mprovement</w:t>
      </w:r>
      <w:r>
        <w:rPr>
          <w:rFonts w:ascii="Arial" w:hAnsi="Arial"/>
          <w:color w:val="auto"/>
          <w:lang w:val="en-US"/>
        </w:rPr>
        <w:t>.</w:t>
      </w:r>
    </w:p>
    <w:p w14:paraId="5C270035" w14:textId="77777777" w:rsidR="00777AEA" w:rsidRPr="00843140" w:rsidRDefault="00777AEA" w:rsidP="00D14C11">
      <w:pPr>
        <w:pStyle w:val="Body"/>
        <w:spacing w:after="120"/>
        <w:rPr>
          <w:rFonts w:ascii="Arial" w:hAnsi="Arial"/>
          <w:color w:val="auto"/>
          <w:lang w:val="en-US"/>
        </w:rPr>
      </w:pPr>
    </w:p>
    <w:p w14:paraId="1453C0FA" w14:textId="24687B3D" w:rsidR="00814B0F" w:rsidRPr="007F1581" w:rsidRDefault="00814B0F" w:rsidP="00814B0F">
      <w:pPr>
        <w:pStyle w:val="Caption"/>
        <w:keepNext/>
        <w:rPr>
          <w:rFonts w:asciiTheme="majorHAnsi" w:hAnsiTheme="majorHAnsi" w:cstheme="majorHAnsi"/>
          <w:b w:val="0"/>
          <w:bCs w:val="0"/>
          <w:color w:val="365F91" w:themeColor="accent1" w:themeShade="BF"/>
          <w:sz w:val="26"/>
          <w:szCs w:val="26"/>
        </w:rPr>
      </w:pPr>
      <w:r w:rsidRPr="007F1581">
        <w:rPr>
          <w:rFonts w:asciiTheme="majorHAnsi" w:hAnsiTheme="majorHAnsi" w:cstheme="majorHAnsi"/>
          <w:b w:val="0"/>
          <w:bCs w:val="0"/>
          <w:color w:val="365F91" w:themeColor="accent1" w:themeShade="BF"/>
          <w:sz w:val="26"/>
          <w:szCs w:val="26"/>
        </w:rPr>
        <w:t xml:space="preserve">Table </w:t>
      </w:r>
      <w:r w:rsidR="007C0868" w:rsidRPr="007F1581">
        <w:rPr>
          <w:rFonts w:asciiTheme="majorHAnsi" w:hAnsiTheme="majorHAnsi" w:cstheme="majorHAnsi"/>
          <w:b w:val="0"/>
          <w:bCs w:val="0"/>
          <w:color w:val="365F91" w:themeColor="accent1" w:themeShade="BF"/>
          <w:sz w:val="26"/>
          <w:szCs w:val="26"/>
        </w:rPr>
        <w:fldChar w:fldCharType="begin"/>
      </w:r>
      <w:r w:rsidR="007C0868" w:rsidRPr="007F1581">
        <w:rPr>
          <w:rFonts w:asciiTheme="majorHAnsi" w:hAnsiTheme="majorHAnsi" w:cstheme="majorHAnsi"/>
          <w:b w:val="0"/>
          <w:bCs w:val="0"/>
          <w:color w:val="365F91" w:themeColor="accent1" w:themeShade="BF"/>
          <w:sz w:val="26"/>
          <w:szCs w:val="26"/>
        </w:rPr>
        <w:instrText xml:space="preserve"> SEQ Table \* ARABIC </w:instrText>
      </w:r>
      <w:r w:rsidR="007C0868" w:rsidRPr="007F1581">
        <w:rPr>
          <w:rFonts w:asciiTheme="majorHAnsi" w:hAnsiTheme="majorHAnsi" w:cstheme="majorHAnsi"/>
          <w:b w:val="0"/>
          <w:bCs w:val="0"/>
          <w:color w:val="365F91" w:themeColor="accent1" w:themeShade="BF"/>
          <w:sz w:val="26"/>
          <w:szCs w:val="26"/>
        </w:rPr>
        <w:fldChar w:fldCharType="separate"/>
      </w:r>
      <w:r w:rsidR="007B5B39">
        <w:rPr>
          <w:rFonts w:asciiTheme="majorHAnsi" w:hAnsiTheme="majorHAnsi" w:cstheme="majorHAnsi"/>
          <w:b w:val="0"/>
          <w:bCs w:val="0"/>
          <w:noProof/>
          <w:color w:val="365F91" w:themeColor="accent1" w:themeShade="BF"/>
          <w:sz w:val="26"/>
          <w:szCs w:val="26"/>
        </w:rPr>
        <w:t>9</w:t>
      </w:r>
      <w:r w:rsidR="007C0868" w:rsidRPr="007F1581">
        <w:rPr>
          <w:rFonts w:asciiTheme="majorHAnsi" w:hAnsiTheme="majorHAnsi" w:cstheme="majorHAnsi"/>
          <w:b w:val="0"/>
          <w:bCs w:val="0"/>
          <w:noProof/>
          <w:color w:val="365F91" w:themeColor="accent1" w:themeShade="BF"/>
          <w:sz w:val="26"/>
          <w:szCs w:val="26"/>
        </w:rPr>
        <w:fldChar w:fldCharType="end"/>
      </w:r>
      <w:r w:rsidRPr="007F1581">
        <w:rPr>
          <w:rFonts w:asciiTheme="majorHAnsi" w:hAnsiTheme="majorHAnsi" w:cstheme="majorHAnsi"/>
          <w:b w:val="0"/>
          <w:bCs w:val="0"/>
          <w:color w:val="365F91" w:themeColor="accent1" w:themeShade="BF"/>
          <w:sz w:val="26"/>
          <w:szCs w:val="26"/>
        </w:rPr>
        <w:t xml:space="preserve"> Pharmacies that applied for emergency hours during Covid-19 over 2020</w:t>
      </w:r>
    </w:p>
    <w:tbl>
      <w:tblPr>
        <w:tblW w:w="0" w:type="auto"/>
        <w:tblCellMar>
          <w:left w:w="0" w:type="dxa"/>
          <w:right w:w="0" w:type="dxa"/>
        </w:tblCellMar>
        <w:tblLook w:val="04A0" w:firstRow="1" w:lastRow="0" w:firstColumn="1" w:lastColumn="0" w:noHBand="0" w:noVBand="1"/>
      </w:tblPr>
      <w:tblGrid>
        <w:gridCol w:w="3008"/>
        <w:gridCol w:w="3002"/>
        <w:gridCol w:w="2990"/>
      </w:tblGrid>
      <w:tr w:rsidR="00814B0F" w:rsidRPr="00364FA3" w14:paraId="0AC31A30" w14:textId="77777777" w:rsidTr="007C0868">
        <w:trPr>
          <w:trHeight w:val="353"/>
        </w:trPr>
        <w:tc>
          <w:tcPr>
            <w:tcW w:w="3008" w:type="dxa"/>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vAlign w:val="center"/>
            <w:hideMark/>
          </w:tcPr>
          <w:p w14:paraId="6C1F0604" w14:textId="77777777" w:rsidR="00814B0F" w:rsidRPr="00364FA3" w:rsidRDefault="00814B0F" w:rsidP="007C0868">
            <w:pPr>
              <w:jc w:val="center"/>
              <w:rPr>
                <w:rFonts w:ascii="Arial" w:hAnsi="Arial" w:cs="Arial"/>
                <w:b/>
                <w:bCs/>
                <w:color w:val="FFFFFF" w:themeColor="background1"/>
                <w:sz w:val="20"/>
                <w:szCs w:val="20"/>
              </w:rPr>
            </w:pPr>
            <w:r w:rsidRPr="00364FA3">
              <w:rPr>
                <w:rFonts w:ascii="Arial" w:hAnsi="Arial" w:cs="Arial"/>
                <w:b/>
                <w:bCs/>
                <w:color w:val="FFFFFF" w:themeColor="background1"/>
                <w:sz w:val="20"/>
                <w:szCs w:val="20"/>
              </w:rPr>
              <w:t>Lockdown</w:t>
            </w:r>
          </w:p>
        </w:tc>
        <w:tc>
          <w:tcPr>
            <w:tcW w:w="3002"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7D36C76D" w14:textId="77777777" w:rsidR="00814B0F" w:rsidRPr="00364FA3" w:rsidRDefault="00814B0F" w:rsidP="007C0868">
            <w:pPr>
              <w:jc w:val="center"/>
              <w:rPr>
                <w:rFonts w:ascii="Arial" w:hAnsi="Arial" w:cs="Arial"/>
                <w:b/>
                <w:bCs/>
                <w:color w:val="FFFFFF" w:themeColor="background1"/>
                <w:sz w:val="20"/>
                <w:szCs w:val="20"/>
              </w:rPr>
            </w:pPr>
            <w:r w:rsidRPr="00364FA3">
              <w:rPr>
                <w:rFonts w:ascii="Arial" w:hAnsi="Arial" w:cs="Arial"/>
                <w:b/>
                <w:bCs/>
                <w:color w:val="FFFFFF" w:themeColor="background1"/>
                <w:sz w:val="20"/>
                <w:szCs w:val="20"/>
              </w:rPr>
              <w:t>Changed opening hours</w:t>
            </w:r>
          </w:p>
        </w:tc>
        <w:tc>
          <w:tcPr>
            <w:tcW w:w="2990"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vAlign w:val="center"/>
            <w:hideMark/>
          </w:tcPr>
          <w:p w14:paraId="398DAA17" w14:textId="77777777" w:rsidR="00814B0F" w:rsidRPr="00364FA3" w:rsidRDefault="00814B0F" w:rsidP="007C0868">
            <w:pPr>
              <w:jc w:val="center"/>
              <w:rPr>
                <w:rFonts w:ascii="Arial" w:hAnsi="Arial" w:cs="Arial"/>
                <w:b/>
                <w:bCs/>
                <w:color w:val="FFFFFF" w:themeColor="background1"/>
                <w:sz w:val="20"/>
                <w:szCs w:val="20"/>
              </w:rPr>
            </w:pPr>
            <w:r w:rsidRPr="00364FA3">
              <w:rPr>
                <w:rFonts w:ascii="Arial" w:hAnsi="Arial" w:cs="Arial"/>
                <w:b/>
                <w:bCs/>
                <w:color w:val="FFFFFF" w:themeColor="background1"/>
                <w:sz w:val="20"/>
                <w:szCs w:val="20"/>
              </w:rPr>
              <w:t>Work behind closed doors</w:t>
            </w:r>
          </w:p>
        </w:tc>
      </w:tr>
      <w:tr w:rsidR="00814B0F" w14:paraId="18127E6E" w14:textId="77777777" w:rsidTr="007C0868">
        <w:tc>
          <w:tcPr>
            <w:tcW w:w="3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D05124" w14:textId="77777777" w:rsidR="00814B0F" w:rsidRPr="00C22287" w:rsidRDefault="00814B0F" w:rsidP="007C0868">
            <w:pPr>
              <w:spacing w:line="276" w:lineRule="auto"/>
              <w:rPr>
                <w:rFonts w:ascii="Arial" w:hAnsi="Arial" w:cs="Arial"/>
                <w:color w:val="000000"/>
                <w:sz w:val="22"/>
                <w:szCs w:val="22"/>
              </w:rPr>
            </w:pPr>
            <w:r w:rsidRPr="00C22287">
              <w:rPr>
                <w:rFonts w:ascii="Arial" w:hAnsi="Arial" w:cs="Arial"/>
                <w:color w:val="000000"/>
                <w:sz w:val="22"/>
                <w:szCs w:val="22"/>
              </w:rPr>
              <w:t>April/May 2020</w:t>
            </w:r>
          </w:p>
        </w:tc>
        <w:tc>
          <w:tcPr>
            <w:tcW w:w="3002" w:type="dxa"/>
            <w:tcBorders>
              <w:top w:val="nil"/>
              <w:left w:val="nil"/>
              <w:bottom w:val="single" w:sz="8" w:space="0" w:color="auto"/>
              <w:right w:val="single" w:sz="8" w:space="0" w:color="auto"/>
            </w:tcBorders>
            <w:tcMar>
              <w:top w:w="0" w:type="dxa"/>
              <w:left w:w="108" w:type="dxa"/>
              <w:bottom w:w="0" w:type="dxa"/>
              <w:right w:w="108" w:type="dxa"/>
            </w:tcMar>
            <w:hideMark/>
          </w:tcPr>
          <w:p w14:paraId="47C5CAA3" w14:textId="77777777" w:rsidR="00814B0F" w:rsidRPr="00C22287" w:rsidRDefault="00814B0F" w:rsidP="007C0868">
            <w:pPr>
              <w:spacing w:line="276" w:lineRule="auto"/>
              <w:jc w:val="center"/>
              <w:rPr>
                <w:rFonts w:ascii="Arial" w:hAnsi="Arial" w:cs="Arial"/>
                <w:color w:val="000000"/>
                <w:sz w:val="22"/>
                <w:szCs w:val="22"/>
              </w:rPr>
            </w:pPr>
            <w:r w:rsidRPr="00C22287">
              <w:rPr>
                <w:rFonts w:ascii="Arial" w:hAnsi="Arial" w:cs="Arial"/>
                <w:color w:val="000000"/>
                <w:sz w:val="22"/>
                <w:szCs w:val="22"/>
              </w:rPr>
              <w:t>13</w:t>
            </w:r>
          </w:p>
        </w:tc>
        <w:tc>
          <w:tcPr>
            <w:tcW w:w="2990" w:type="dxa"/>
            <w:tcBorders>
              <w:top w:val="nil"/>
              <w:left w:val="nil"/>
              <w:bottom w:val="single" w:sz="8" w:space="0" w:color="auto"/>
              <w:right w:val="single" w:sz="8" w:space="0" w:color="auto"/>
            </w:tcBorders>
            <w:tcMar>
              <w:top w:w="0" w:type="dxa"/>
              <w:left w:w="108" w:type="dxa"/>
              <w:bottom w:w="0" w:type="dxa"/>
              <w:right w:w="108" w:type="dxa"/>
            </w:tcMar>
            <w:hideMark/>
          </w:tcPr>
          <w:p w14:paraId="09FBB319" w14:textId="77777777" w:rsidR="00814B0F" w:rsidRPr="00C22287" w:rsidRDefault="00814B0F" w:rsidP="007C0868">
            <w:pPr>
              <w:spacing w:line="276" w:lineRule="auto"/>
              <w:jc w:val="center"/>
              <w:rPr>
                <w:rFonts w:ascii="Arial" w:hAnsi="Arial" w:cs="Arial"/>
                <w:color w:val="000000"/>
                <w:sz w:val="22"/>
                <w:szCs w:val="22"/>
              </w:rPr>
            </w:pPr>
            <w:r w:rsidRPr="00C22287">
              <w:rPr>
                <w:rFonts w:ascii="Arial" w:hAnsi="Arial" w:cs="Arial"/>
                <w:color w:val="000000"/>
                <w:sz w:val="22"/>
                <w:szCs w:val="22"/>
              </w:rPr>
              <w:t>17</w:t>
            </w:r>
          </w:p>
        </w:tc>
      </w:tr>
      <w:tr w:rsidR="00814B0F" w14:paraId="4688C46E" w14:textId="77777777" w:rsidTr="007C0868">
        <w:tc>
          <w:tcPr>
            <w:tcW w:w="3008" w:type="dxa"/>
            <w:tcBorders>
              <w:top w:val="single" w:sz="8" w:space="0" w:color="auto"/>
              <w:left w:val="single" w:sz="8" w:space="0" w:color="auto"/>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18890C38" w14:textId="77777777" w:rsidR="00814B0F" w:rsidRPr="00C22287" w:rsidRDefault="00814B0F" w:rsidP="007C0868">
            <w:pPr>
              <w:spacing w:line="276" w:lineRule="auto"/>
              <w:rPr>
                <w:rFonts w:ascii="Arial" w:hAnsi="Arial" w:cs="Arial"/>
                <w:color w:val="000000"/>
                <w:sz w:val="22"/>
                <w:szCs w:val="22"/>
              </w:rPr>
            </w:pPr>
            <w:r w:rsidRPr="00C22287">
              <w:rPr>
                <w:rFonts w:ascii="Arial" w:hAnsi="Arial" w:cs="Arial"/>
                <w:color w:val="000000"/>
                <w:sz w:val="22"/>
                <w:szCs w:val="22"/>
              </w:rPr>
              <w:t>Nov-Dec 2020</w:t>
            </w:r>
          </w:p>
        </w:tc>
        <w:tc>
          <w:tcPr>
            <w:tcW w:w="3002" w:type="dxa"/>
            <w:tcBorders>
              <w:top w:val="single" w:sz="8"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5CA6740B" w14:textId="77777777" w:rsidR="00814B0F" w:rsidRPr="00C22287" w:rsidRDefault="00814B0F" w:rsidP="007C0868">
            <w:pPr>
              <w:spacing w:line="276" w:lineRule="auto"/>
              <w:jc w:val="center"/>
              <w:rPr>
                <w:rFonts w:ascii="Arial" w:hAnsi="Arial" w:cs="Arial"/>
                <w:color w:val="000000"/>
                <w:sz w:val="22"/>
                <w:szCs w:val="22"/>
              </w:rPr>
            </w:pPr>
            <w:r w:rsidRPr="00C22287">
              <w:rPr>
                <w:rFonts w:ascii="Arial" w:hAnsi="Arial" w:cs="Arial"/>
                <w:color w:val="000000"/>
                <w:sz w:val="22"/>
                <w:szCs w:val="22"/>
              </w:rPr>
              <w:t>4</w:t>
            </w:r>
          </w:p>
        </w:tc>
        <w:tc>
          <w:tcPr>
            <w:tcW w:w="2990" w:type="dxa"/>
            <w:tcBorders>
              <w:top w:val="single" w:sz="8" w:space="0" w:color="auto"/>
              <w:left w:val="nil"/>
              <w:bottom w:val="single" w:sz="8" w:space="0" w:color="auto"/>
              <w:right w:val="single" w:sz="8" w:space="0" w:color="auto"/>
            </w:tcBorders>
            <w:shd w:val="clear" w:color="auto" w:fill="DBE5F1" w:themeFill="accent1" w:themeFillTint="33"/>
            <w:tcMar>
              <w:top w:w="0" w:type="dxa"/>
              <w:left w:w="108" w:type="dxa"/>
              <w:bottom w:w="0" w:type="dxa"/>
              <w:right w:w="108" w:type="dxa"/>
            </w:tcMar>
            <w:hideMark/>
          </w:tcPr>
          <w:p w14:paraId="78BEB092" w14:textId="77777777" w:rsidR="00814B0F" w:rsidRPr="00C22287" w:rsidRDefault="00814B0F" w:rsidP="007C0868">
            <w:pPr>
              <w:spacing w:line="276" w:lineRule="auto"/>
              <w:jc w:val="center"/>
              <w:rPr>
                <w:rFonts w:ascii="Arial" w:hAnsi="Arial" w:cs="Arial"/>
                <w:color w:val="000000"/>
                <w:sz w:val="22"/>
                <w:szCs w:val="22"/>
              </w:rPr>
            </w:pPr>
            <w:r w:rsidRPr="00C22287">
              <w:rPr>
                <w:rFonts w:ascii="Arial" w:hAnsi="Arial" w:cs="Arial"/>
                <w:color w:val="000000"/>
                <w:sz w:val="22"/>
                <w:szCs w:val="22"/>
              </w:rPr>
              <w:t>0</w:t>
            </w:r>
          </w:p>
        </w:tc>
      </w:tr>
    </w:tbl>
    <w:p w14:paraId="4355AFA4" w14:textId="71779B44" w:rsidR="007F1581" w:rsidRPr="00A60668" w:rsidRDefault="007F1581" w:rsidP="007F1581">
      <w:pPr>
        <w:pStyle w:val="Body"/>
        <w:spacing w:after="0" w:line="259" w:lineRule="auto"/>
        <w:rPr>
          <w:rFonts w:ascii="Arial" w:hAnsi="Arial" w:cs="Arial"/>
          <w:sz w:val="18"/>
          <w:szCs w:val="18"/>
        </w:rPr>
      </w:pPr>
    </w:p>
    <w:p w14:paraId="07E47F50" w14:textId="77777777" w:rsidR="00814B0F" w:rsidRPr="00C22287" w:rsidRDefault="00814B0F" w:rsidP="00814B0F"/>
    <w:p w14:paraId="63F4E140" w14:textId="77777777" w:rsidR="00814B0F" w:rsidRPr="007F1581" w:rsidRDefault="00814B0F" w:rsidP="00814B0F">
      <w:pPr>
        <w:pStyle w:val="Heading2"/>
        <w:rPr>
          <w:i w:val="0"/>
          <w:iCs/>
          <w:color w:val="365F91" w:themeColor="accent1" w:themeShade="BF"/>
          <w:sz w:val="26"/>
        </w:rPr>
      </w:pPr>
      <w:r w:rsidRPr="007F1581">
        <w:rPr>
          <w:i w:val="0"/>
          <w:iCs/>
          <w:color w:val="365F91" w:themeColor="accent1" w:themeShade="BF"/>
          <w:sz w:val="26"/>
        </w:rPr>
        <w:t>The Impact of Covid-19 on Locally Commissioned Services through Community Pharmacies</w:t>
      </w:r>
    </w:p>
    <w:p w14:paraId="44722F23" w14:textId="77777777" w:rsidR="00814B0F" w:rsidRPr="002865DD" w:rsidRDefault="00814B0F" w:rsidP="00814B0F">
      <w:pPr>
        <w:spacing w:line="276" w:lineRule="auto"/>
        <w:rPr>
          <w:rFonts w:ascii="Arial" w:hAnsi="Arial" w:cs="Arial"/>
          <w:sz w:val="22"/>
          <w:szCs w:val="22"/>
        </w:rPr>
      </w:pPr>
      <w:r w:rsidRPr="002865DD">
        <w:rPr>
          <w:rFonts w:ascii="Arial" w:hAnsi="Arial" w:cs="Arial"/>
          <w:sz w:val="22"/>
          <w:szCs w:val="22"/>
        </w:rPr>
        <w:t>There are range of services commissioned locally by Surrey County Council through community pharmacies, many of which were impacted by the Covid-19 pandemic. Due to the national lockdown, reductions in pharmacy activity and service use during this period are more a reflection of decreases in demand rather than gaps in service coverage. There were also disruptions to in-person services requiring a longer contact period such as NHS Health Checks</w:t>
      </w:r>
      <w:r w:rsidRPr="002865DD">
        <w:rPr>
          <w:rStyle w:val="FootnoteReference"/>
          <w:rFonts w:ascii="Arial" w:hAnsi="Arial" w:cs="Arial"/>
          <w:sz w:val="22"/>
          <w:szCs w:val="22"/>
        </w:rPr>
        <w:footnoteReference w:id="16"/>
      </w:r>
      <w:r w:rsidRPr="002865DD">
        <w:rPr>
          <w:rFonts w:ascii="Arial" w:hAnsi="Arial" w:cs="Arial"/>
          <w:sz w:val="22"/>
          <w:szCs w:val="22"/>
        </w:rPr>
        <w:t xml:space="preserve">. In order to counter these service disruptions, there have been amendments in how services are provided resulting in the greater use of telephone consultations (where appropriate) to ensure that services can be safely maintained. </w:t>
      </w:r>
    </w:p>
    <w:p w14:paraId="6B873837" w14:textId="77777777" w:rsidR="00814B0F" w:rsidRPr="002865DD" w:rsidRDefault="00814B0F" w:rsidP="00814B0F">
      <w:pPr>
        <w:rPr>
          <w:rFonts w:ascii="Arial" w:hAnsi="Arial" w:cs="Arial"/>
          <w:sz w:val="22"/>
          <w:szCs w:val="22"/>
        </w:rPr>
      </w:pPr>
    </w:p>
    <w:p w14:paraId="3D848267" w14:textId="77777777" w:rsidR="00814B0F" w:rsidRPr="002865DD" w:rsidRDefault="00814B0F" w:rsidP="00814B0F">
      <w:pPr>
        <w:spacing w:line="276" w:lineRule="auto"/>
        <w:rPr>
          <w:rFonts w:ascii="Arial" w:hAnsi="Arial" w:cs="Arial"/>
          <w:sz w:val="22"/>
          <w:szCs w:val="22"/>
        </w:rPr>
      </w:pPr>
      <w:r w:rsidRPr="002865DD">
        <w:rPr>
          <w:rFonts w:ascii="Arial" w:hAnsi="Arial" w:cs="Arial"/>
          <w:sz w:val="22"/>
          <w:szCs w:val="22"/>
        </w:rPr>
        <w:t xml:space="preserve">As seen from Table 4, the largest reduction was seen in the use of Supervised Consumption services. Despite this reduction in the number of service visits, stakeholders collectively worked together to ensure the supply of medicines was maintained to all clients. Clients were reviewed against clinical safety and a risk assessment completed with pick-up schedules altered accordingly (these were mainly reduced where it was clinically safe to do so). The reduction in this service use recorded by the number of visits to pharmacies therefore reflects the alteration in the frequency of pick-ups rather than treatment provision. </w:t>
      </w:r>
    </w:p>
    <w:p w14:paraId="538885E6" w14:textId="602C99E4" w:rsidR="00FC739F" w:rsidRDefault="00FC739F">
      <w:pPr>
        <w:rPr>
          <w:rFonts w:asciiTheme="majorHAnsi" w:eastAsia="Calibri" w:hAnsiTheme="majorHAnsi" w:cstheme="majorHAnsi"/>
          <w:color w:val="365F91" w:themeColor="accent1" w:themeShade="BF"/>
          <w:sz w:val="26"/>
          <w:szCs w:val="26"/>
          <w:bdr w:val="none" w:sz="0" w:space="0" w:color="auto"/>
          <w:lang w:val="en-GB"/>
        </w:rPr>
      </w:pPr>
    </w:p>
    <w:p w14:paraId="4545D783" w14:textId="5E4AFB4A" w:rsidR="00814B0F" w:rsidRPr="007F1581" w:rsidRDefault="00814B0F" w:rsidP="00814B0F">
      <w:pPr>
        <w:pStyle w:val="Caption"/>
        <w:keepNext/>
        <w:rPr>
          <w:rFonts w:asciiTheme="majorHAnsi" w:hAnsiTheme="majorHAnsi" w:cstheme="majorHAnsi"/>
          <w:b w:val="0"/>
          <w:bCs w:val="0"/>
          <w:color w:val="365F91" w:themeColor="accent1" w:themeShade="BF"/>
          <w:sz w:val="26"/>
          <w:szCs w:val="26"/>
        </w:rPr>
      </w:pPr>
      <w:r w:rsidRPr="007F1581">
        <w:rPr>
          <w:rFonts w:asciiTheme="majorHAnsi" w:hAnsiTheme="majorHAnsi" w:cstheme="majorHAnsi"/>
          <w:b w:val="0"/>
          <w:bCs w:val="0"/>
          <w:color w:val="365F91" w:themeColor="accent1" w:themeShade="BF"/>
          <w:sz w:val="26"/>
          <w:szCs w:val="26"/>
        </w:rPr>
        <w:t xml:space="preserve">Table </w:t>
      </w:r>
      <w:r w:rsidR="007C0868" w:rsidRPr="007F1581">
        <w:rPr>
          <w:rFonts w:asciiTheme="majorHAnsi" w:hAnsiTheme="majorHAnsi" w:cstheme="majorHAnsi"/>
          <w:b w:val="0"/>
          <w:bCs w:val="0"/>
          <w:color w:val="365F91" w:themeColor="accent1" w:themeShade="BF"/>
          <w:sz w:val="26"/>
          <w:szCs w:val="26"/>
        </w:rPr>
        <w:fldChar w:fldCharType="begin"/>
      </w:r>
      <w:r w:rsidR="007C0868" w:rsidRPr="007F1581">
        <w:rPr>
          <w:rFonts w:asciiTheme="majorHAnsi" w:hAnsiTheme="majorHAnsi" w:cstheme="majorHAnsi"/>
          <w:b w:val="0"/>
          <w:bCs w:val="0"/>
          <w:color w:val="365F91" w:themeColor="accent1" w:themeShade="BF"/>
          <w:sz w:val="26"/>
          <w:szCs w:val="26"/>
        </w:rPr>
        <w:instrText xml:space="preserve"> SEQ Table \* ARABIC </w:instrText>
      </w:r>
      <w:r w:rsidR="007C0868" w:rsidRPr="007F1581">
        <w:rPr>
          <w:rFonts w:asciiTheme="majorHAnsi" w:hAnsiTheme="majorHAnsi" w:cstheme="majorHAnsi"/>
          <w:b w:val="0"/>
          <w:bCs w:val="0"/>
          <w:color w:val="365F91" w:themeColor="accent1" w:themeShade="BF"/>
          <w:sz w:val="26"/>
          <w:szCs w:val="26"/>
        </w:rPr>
        <w:fldChar w:fldCharType="separate"/>
      </w:r>
      <w:r w:rsidR="007B5B39">
        <w:rPr>
          <w:rFonts w:asciiTheme="majorHAnsi" w:hAnsiTheme="majorHAnsi" w:cstheme="majorHAnsi"/>
          <w:b w:val="0"/>
          <w:bCs w:val="0"/>
          <w:noProof/>
          <w:color w:val="365F91" w:themeColor="accent1" w:themeShade="BF"/>
          <w:sz w:val="26"/>
          <w:szCs w:val="26"/>
        </w:rPr>
        <w:t>10</w:t>
      </w:r>
      <w:r w:rsidR="007C0868" w:rsidRPr="007F1581">
        <w:rPr>
          <w:rFonts w:asciiTheme="majorHAnsi" w:hAnsiTheme="majorHAnsi" w:cstheme="majorHAnsi"/>
          <w:b w:val="0"/>
          <w:bCs w:val="0"/>
          <w:noProof/>
          <w:color w:val="365F91" w:themeColor="accent1" w:themeShade="BF"/>
          <w:sz w:val="26"/>
          <w:szCs w:val="26"/>
        </w:rPr>
        <w:fldChar w:fldCharType="end"/>
      </w:r>
      <w:r w:rsidRPr="007F1581">
        <w:rPr>
          <w:rFonts w:asciiTheme="majorHAnsi" w:hAnsiTheme="majorHAnsi" w:cstheme="majorHAnsi"/>
          <w:b w:val="0"/>
          <w:bCs w:val="0"/>
          <w:color w:val="365F91" w:themeColor="accent1" w:themeShade="BF"/>
          <w:sz w:val="26"/>
          <w:szCs w:val="26"/>
        </w:rPr>
        <w:t xml:space="preserve"> Comparison of Active Service Providers from 2019 to 2020</w:t>
      </w:r>
    </w:p>
    <w:tbl>
      <w:tblPr>
        <w:tblW w:w="9010" w:type="dxa"/>
        <w:tblLook w:val="04A0" w:firstRow="1" w:lastRow="0" w:firstColumn="1" w:lastColumn="0" w:noHBand="0" w:noVBand="1"/>
      </w:tblPr>
      <w:tblGrid>
        <w:gridCol w:w="1881"/>
        <w:gridCol w:w="1351"/>
        <w:gridCol w:w="1016"/>
        <w:gridCol w:w="776"/>
        <w:gridCol w:w="1124"/>
        <w:gridCol w:w="1138"/>
        <w:gridCol w:w="1724"/>
      </w:tblGrid>
      <w:tr w:rsidR="00814B0F" w:rsidRPr="003D4B56" w14:paraId="0FBE9248" w14:textId="77777777" w:rsidTr="007C0868">
        <w:trPr>
          <w:trHeight w:val="290"/>
        </w:trPr>
        <w:tc>
          <w:tcPr>
            <w:tcW w:w="1881" w:type="dxa"/>
            <w:vMerge w:val="restart"/>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236996E1"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FFFFFF" w:themeColor="background1"/>
                <w:sz w:val="22"/>
                <w:szCs w:val="22"/>
                <w:bdr w:val="none" w:sz="0" w:space="0" w:color="auto"/>
                <w:lang w:val="en-GB" w:eastAsia="en-GB"/>
              </w:rPr>
            </w:pPr>
            <w:r w:rsidRPr="003D4B56">
              <w:rPr>
                <w:rFonts w:ascii="Arial" w:eastAsia="Times New Roman" w:hAnsi="Arial" w:cs="Arial"/>
                <w:color w:val="FFFFFF" w:themeColor="background1"/>
                <w:sz w:val="22"/>
                <w:szCs w:val="22"/>
                <w:bdr w:val="none" w:sz="0" w:space="0" w:color="auto"/>
                <w:lang w:val="en-GB" w:eastAsia="en-GB"/>
              </w:rPr>
              <w:t>Activity</w:t>
            </w:r>
          </w:p>
        </w:tc>
        <w:tc>
          <w:tcPr>
            <w:tcW w:w="1351" w:type="dxa"/>
            <w:vMerge w:val="restart"/>
            <w:tcBorders>
              <w:top w:val="single" w:sz="4" w:space="0" w:color="auto"/>
              <w:left w:val="single" w:sz="4" w:space="0" w:color="auto"/>
              <w:bottom w:val="single" w:sz="4" w:space="0" w:color="000000"/>
              <w:right w:val="single" w:sz="4" w:space="0" w:color="auto"/>
            </w:tcBorders>
            <w:shd w:val="clear" w:color="auto" w:fill="002060"/>
            <w:noWrap/>
            <w:vAlign w:val="center"/>
            <w:hideMark/>
          </w:tcPr>
          <w:p w14:paraId="24CE0ADC"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FFFFFF" w:themeColor="background1"/>
                <w:sz w:val="22"/>
                <w:szCs w:val="22"/>
                <w:bdr w:val="none" w:sz="0" w:space="0" w:color="auto"/>
                <w:lang w:val="en-GB" w:eastAsia="en-GB"/>
              </w:rPr>
            </w:pPr>
            <w:r w:rsidRPr="003D4B56">
              <w:rPr>
                <w:rFonts w:ascii="Arial" w:eastAsia="Times New Roman" w:hAnsi="Arial" w:cs="Arial"/>
                <w:color w:val="FFFFFF" w:themeColor="background1"/>
                <w:sz w:val="22"/>
                <w:szCs w:val="22"/>
                <w:bdr w:val="none" w:sz="0" w:space="0" w:color="auto"/>
                <w:lang w:val="en-GB" w:eastAsia="en-GB"/>
              </w:rPr>
              <w:t>Providers</w:t>
            </w:r>
          </w:p>
        </w:tc>
        <w:tc>
          <w:tcPr>
            <w:tcW w:w="1792" w:type="dxa"/>
            <w:gridSpan w:val="2"/>
            <w:tcBorders>
              <w:top w:val="single" w:sz="4" w:space="0" w:color="auto"/>
              <w:left w:val="nil"/>
              <w:bottom w:val="single" w:sz="4" w:space="0" w:color="auto"/>
              <w:right w:val="single" w:sz="4" w:space="0" w:color="auto"/>
            </w:tcBorders>
            <w:shd w:val="clear" w:color="auto" w:fill="002060"/>
            <w:noWrap/>
            <w:vAlign w:val="bottom"/>
            <w:hideMark/>
          </w:tcPr>
          <w:p w14:paraId="0F835A97"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FFFFFF" w:themeColor="background1"/>
                <w:sz w:val="22"/>
                <w:szCs w:val="22"/>
                <w:bdr w:val="none" w:sz="0" w:space="0" w:color="auto"/>
                <w:lang w:val="en-GB" w:eastAsia="en-GB"/>
              </w:rPr>
            </w:pPr>
            <w:r w:rsidRPr="003D4B56">
              <w:rPr>
                <w:rFonts w:ascii="Arial" w:eastAsia="Times New Roman" w:hAnsi="Arial" w:cs="Arial"/>
                <w:color w:val="FFFFFF" w:themeColor="background1"/>
                <w:sz w:val="22"/>
                <w:szCs w:val="22"/>
                <w:bdr w:val="none" w:sz="0" w:space="0" w:color="auto"/>
                <w:lang w:val="en-GB" w:eastAsia="en-GB"/>
              </w:rPr>
              <w:t>2019</w:t>
            </w:r>
          </w:p>
        </w:tc>
        <w:tc>
          <w:tcPr>
            <w:tcW w:w="2262" w:type="dxa"/>
            <w:gridSpan w:val="2"/>
            <w:tcBorders>
              <w:top w:val="single" w:sz="4" w:space="0" w:color="auto"/>
              <w:left w:val="nil"/>
              <w:bottom w:val="single" w:sz="4" w:space="0" w:color="auto"/>
              <w:right w:val="single" w:sz="4" w:space="0" w:color="auto"/>
            </w:tcBorders>
            <w:shd w:val="clear" w:color="auto" w:fill="002060"/>
            <w:noWrap/>
            <w:vAlign w:val="bottom"/>
            <w:hideMark/>
          </w:tcPr>
          <w:p w14:paraId="3D36FCF7"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FFFFFF" w:themeColor="background1"/>
                <w:sz w:val="22"/>
                <w:szCs w:val="22"/>
                <w:bdr w:val="none" w:sz="0" w:space="0" w:color="auto"/>
                <w:lang w:val="en-GB" w:eastAsia="en-GB"/>
              </w:rPr>
            </w:pPr>
            <w:r w:rsidRPr="003D4B56">
              <w:rPr>
                <w:rFonts w:ascii="Arial" w:eastAsia="Times New Roman" w:hAnsi="Arial" w:cs="Arial"/>
                <w:color w:val="FFFFFF" w:themeColor="background1"/>
                <w:sz w:val="22"/>
                <w:szCs w:val="22"/>
                <w:bdr w:val="none" w:sz="0" w:space="0" w:color="auto"/>
                <w:lang w:val="en-GB" w:eastAsia="en-GB"/>
              </w:rPr>
              <w:t>2020</w:t>
            </w:r>
          </w:p>
        </w:tc>
        <w:tc>
          <w:tcPr>
            <w:tcW w:w="1724" w:type="dxa"/>
            <w:vMerge w:val="restart"/>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01936CB8"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FFFFFF" w:themeColor="background1"/>
                <w:sz w:val="22"/>
                <w:szCs w:val="22"/>
                <w:bdr w:val="none" w:sz="0" w:space="0" w:color="auto"/>
                <w:lang w:val="en-GB" w:eastAsia="en-GB"/>
              </w:rPr>
            </w:pPr>
            <w:r w:rsidRPr="003D4B56">
              <w:rPr>
                <w:rFonts w:ascii="Arial" w:eastAsia="Times New Roman" w:hAnsi="Arial" w:cs="Arial"/>
                <w:color w:val="FFFFFF" w:themeColor="background1"/>
                <w:sz w:val="22"/>
                <w:szCs w:val="22"/>
                <w:bdr w:val="none" w:sz="0" w:space="0" w:color="auto"/>
                <w:lang w:val="en-GB" w:eastAsia="en-GB"/>
              </w:rPr>
              <w:t>% change</w:t>
            </w:r>
          </w:p>
        </w:tc>
      </w:tr>
      <w:tr w:rsidR="00814B0F" w:rsidRPr="003D4B56" w14:paraId="6ECBE7E5" w14:textId="77777777" w:rsidTr="007C0868">
        <w:trPr>
          <w:trHeight w:val="290"/>
        </w:trPr>
        <w:tc>
          <w:tcPr>
            <w:tcW w:w="1881" w:type="dxa"/>
            <w:vMerge/>
            <w:tcBorders>
              <w:top w:val="single" w:sz="4" w:space="0" w:color="auto"/>
              <w:left w:val="single" w:sz="4" w:space="0" w:color="auto"/>
              <w:bottom w:val="single" w:sz="4" w:space="0" w:color="auto"/>
              <w:right w:val="single" w:sz="4" w:space="0" w:color="auto"/>
            </w:tcBorders>
            <w:vAlign w:val="center"/>
            <w:hideMark/>
          </w:tcPr>
          <w:p w14:paraId="1CFE99EB"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000000"/>
                <w:sz w:val="22"/>
                <w:szCs w:val="22"/>
                <w:bdr w:val="none" w:sz="0" w:space="0" w:color="auto"/>
                <w:lang w:val="en-GB" w:eastAsia="en-GB"/>
              </w:rPr>
            </w:pPr>
          </w:p>
        </w:tc>
        <w:tc>
          <w:tcPr>
            <w:tcW w:w="1351" w:type="dxa"/>
            <w:vMerge/>
            <w:tcBorders>
              <w:top w:val="single" w:sz="4" w:space="0" w:color="auto"/>
              <w:left w:val="single" w:sz="4" w:space="0" w:color="auto"/>
              <w:bottom w:val="single" w:sz="4" w:space="0" w:color="000000"/>
              <w:right w:val="single" w:sz="4" w:space="0" w:color="auto"/>
            </w:tcBorders>
            <w:vAlign w:val="center"/>
            <w:hideMark/>
          </w:tcPr>
          <w:p w14:paraId="6E638F78"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000000"/>
                <w:sz w:val="22"/>
                <w:szCs w:val="22"/>
                <w:bdr w:val="none" w:sz="0" w:space="0" w:color="auto"/>
                <w:lang w:val="en-GB" w:eastAsia="en-GB"/>
              </w:rPr>
            </w:pPr>
          </w:p>
        </w:tc>
        <w:tc>
          <w:tcPr>
            <w:tcW w:w="1016" w:type="dxa"/>
            <w:tcBorders>
              <w:top w:val="nil"/>
              <w:left w:val="nil"/>
              <w:bottom w:val="single" w:sz="4" w:space="0" w:color="auto"/>
              <w:right w:val="single" w:sz="4" w:space="0" w:color="auto"/>
            </w:tcBorders>
            <w:shd w:val="clear" w:color="auto" w:fill="002060"/>
            <w:noWrap/>
            <w:vAlign w:val="bottom"/>
            <w:hideMark/>
          </w:tcPr>
          <w:p w14:paraId="7C83CE89"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FFFFFF" w:themeColor="background1"/>
                <w:sz w:val="22"/>
                <w:szCs w:val="22"/>
                <w:bdr w:val="none" w:sz="0" w:space="0" w:color="auto"/>
                <w:lang w:val="en-GB" w:eastAsia="en-GB"/>
              </w:rPr>
            </w:pPr>
            <w:r w:rsidRPr="003D4B56">
              <w:rPr>
                <w:rFonts w:ascii="Arial" w:eastAsia="Times New Roman" w:hAnsi="Arial" w:cs="Arial"/>
                <w:color w:val="FFFFFF" w:themeColor="background1"/>
                <w:sz w:val="22"/>
                <w:szCs w:val="22"/>
                <w:bdr w:val="none" w:sz="0" w:space="0" w:color="auto"/>
                <w:lang w:val="en-GB" w:eastAsia="en-GB"/>
              </w:rPr>
              <w:t>Active</w:t>
            </w:r>
          </w:p>
        </w:tc>
        <w:tc>
          <w:tcPr>
            <w:tcW w:w="776" w:type="dxa"/>
            <w:tcBorders>
              <w:top w:val="nil"/>
              <w:left w:val="nil"/>
              <w:bottom w:val="single" w:sz="4" w:space="0" w:color="auto"/>
              <w:right w:val="single" w:sz="4" w:space="0" w:color="auto"/>
            </w:tcBorders>
            <w:shd w:val="clear" w:color="auto" w:fill="002060"/>
            <w:noWrap/>
            <w:vAlign w:val="bottom"/>
            <w:hideMark/>
          </w:tcPr>
          <w:p w14:paraId="67976191"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FFFFFF" w:themeColor="background1"/>
                <w:sz w:val="22"/>
                <w:szCs w:val="22"/>
                <w:bdr w:val="none" w:sz="0" w:space="0" w:color="auto"/>
                <w:lang w:val="en-GB" w:eastAsia="en-GB"/>
              </w:rPr>
            </w:pPr>
            <w:r w:rsidRPr="003D4B56">
              <w:rPr>
                <w:rFonts w:ascii="Arial" w:eastAsia="Times New Roman" w:hAnsi="Arial" w:cs="Arial"/>
                <w:color w:val="FFFFFF" w:themeColor="background1"/>
                <w:sz w:val="22"/>
                <w:szCs w:val="22"/>
                <w:bdr w:val="none" w:sz="0" w:space="0" w:color="auto"/>
                <w:lang w:val="en-GB" w:eastAsia="en-GB"/>
              </w:rPr>
              <w:t>%</w:t>
            </w:r>
          </w:p>
        </w:tc>
        <w:tc>
          <w:tcPr>
            <w:tcW w:w="1124" w:type="dxa"/>
            <w:tcBorders>
              <w:top w:val="nil"/>
              <w:left w:val="nil"/>
              <w:bottom w:val="single" w:sz="4" w:space="0" w:color="auto"/>
              <w:right w:val="single" w:sz="4" w:space="0" w:color="auto"/>
            </w:tcBorders>
            <w:shd w:val="clear" w:color="auto" w:fill="002060"/>
            <w:noWrap/>
            <w:vAlign w:val="bottom"/>
            <w:hideMark/>
          </w:tcPr>
          <w:p w14:paraId="3586E4FF"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FFFFFF" w:themeColor="background1"/>
                <w:sz w:val="22"/>
                <w:szCs w:val="22"/>
                <w:bdr w:val="none" w:sz="0" w:space="0" w:color="auto"/>
                <w:lang w:val="en-GB" w:eastAsia="en-GB"/>
              </w:rPr>
            </w:pPr>
            <w:r w:rsidRPr="003D4B56">
              <w:rPr>
                <w:rFonts w:ascii="Arial" w:eastAsia="Times New Roman" w:hAnsi="Arial" w:cs="Arial"/>
                <w:color w:val="FFFFFF" w:themeColor="background1"/>
                <w:sz w:val="22"/>
                <w:szCs w:val="22"/>
                <w:bdr w:val="none" w:sz="0" w:space="0" w:color="auto"/>
                <w:lang w:val="en-GB" w:eastAsia="en-GB"/>
              </w:rPr>
              <w:t>Active</w:t>
            </w:r>
          </w:p>
        </w:tc>
        <w:tc>
          <w:tcPr>
            <w:tcW w:w="1138" w:type="dxa"/>
            <w:tcBorders>
              <w:top w:val="nil"/>
              <w:left w:val="nil"/>
              <w:bottom w:val="single" w:sz="4" w:space="0" w:color="auto"/>
              <w:right w:val="single" w:sz="4" w:space="0" w:color="auto"/>
            </w:tcBorders>
            <w:shd w:val="clear" w:color="auto" w:fill="002060"/>
            <w:noWrap/>
            <w:vAlign w:val="bottom"/>
            <w:hideMark/>
          </w:tcPr>
          <w:p w14:paraId="130BE501"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FFFFFF" w:themeColor="background1"/>
                <w:sz w:val="22"/>
                <w:szCs w:val="22"/>
                <w:bdr w:val="none" w:sz="0" w:space="0" w:color="auto"/>
                <w:lang w:val="en-GB" w:eastAsia="en-GB"/>
              </w:rPr>
            </w:pPr>
            <w:r w:rsidRPr="003D4B56">
              <w:rPr>
                <w:rFonts w:ascii="Arial" w:eastAsia="Times New Roman" w:hAnsi="Arial" w:cs="Arial"/>
                <w:color w:val="FFFFFF" w:themeColor="background1"/>
                <w:sz w:val="22"/>
                <w:szCs w:val="22"/>
                <w:bdr w:val="none" w:sz="0" w:space="0" w:color="auto"/>
                <w:lang w:val="en-GB" w:eastAsia="en-GB"/>
              </w:rPr>
              <w:t>%</w:t>
            </w:r>
          </w:p>
        </w:tc>
        <w:tc>
          <w:tcPr>
            <w:tcW w:w="1724" w:type="dxa"/>
            <w:vMerge/>
            <w:tcBorders>
              <w:top w:val="single" w:sz="4" w:space="0" w:color="auto"/>
              <w:left w:val="single" w:sz="4" w:space="0" w:color="auto"/>
              <w:bottom w:val="single" w:sz="4" w:space="0" w:color="auto"/>
              <w:right w:val="single" w:sz="4" w:space="0" w:color="auto"/>
            </w:tcBorders>
            <w:vAlign w:val="center"/>
            <w:hideMark/>
          </w:tcPr>
          <w:p w14:paraId="4A5D0D16"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000000"/>
                <w:sz w:val="22"/>
                <w:szCs w:val="22"/>
                <w:bdr w:val="none" w:sz="0" w:space="0" w:color="auto"/>
                <w:lang w:val="en-GB" w:eastAsia="en-GB"/>
              </w:rPr>
            </w:pPr>
          </w:p>
        </w:tc>
      </w:tr>
      <w:tr w:rsidR="00814B0F" w:rsidRPr="003D4B56" w14:paraId="659C4E46" w14:textId="77777777" w:rsidTr="007C0868">
        <w:trPr>
          <w:trHeight w:val="29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1F8C3368"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Needle Syringe</w:t>
            </w:r>
          </w:p>
        </w:tc>
        <w:tc>
          <w:tcPr>
            <w:tcW w:w="1351" w:type="dxa"/>
            <w:tcBorders>
              <w:top w:val="nil"/>
              <w:left w:val="nil"/>
              <w:bottom w:val="single" w:sz="4" w:space="0" w:color="auto"/>
              <w:right w:val="single" w:sz="4" w:space="0" w:color="auto"/>
            </w:tcBorders>
            <w:shd w:val="clear" w:color="auto" w:fill="auto"/>
            <w:noWrap/>
            <w:vAlign w:val="bottom"/>
            <w:hideMark/>
          </w:tcPr>
          <w:p w14:paraId="609CCFF5"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53</w:t>
            </w:r>
          </w:p>
        </w:tc>
        <w:tc>
          <w:tcPr>
            <w:tcW w:w="1016" w:type="dxa"/>
            <w:tcBorders>
              <w:top w:val="nil"/>
              <w:left w:val="nil"/>
              <w:bottom w:val="single" w:sz="4" w:space="0" w:color="auto"/>
              <w:right w:val="single" w:sz="4" w:space="0" w:color="auto"/>
            </w:tcBorders>
            <w:shd w:val="clear" w:color="auto" w:fill="auto"/>
            <w:noWrap/>
            <w:vAlign w:val="bottom"/>
            <w:hideMark/>
          </w:tcPr>
          <w:p w14:paraId="7AE2C62A"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40</w:t>
            </w:r>
          </w:p>
        </w:tc>
        <w:tc>
          <w:tcPr>
            <w:tcW w:w="776" w:type="dxa"/>
            <w:tcBorders>
              <w:top w:val="nil"/>
              <w:left w:val="nil"/>
              <w:bottom w:val="single" w:sz="4" w:space="0" w:color="auto"/>
              <w:right w:val="single" w:sz="4" w:space="0" w:color="auto"/>
            </w:tcBorders>
            <w:shd w:val="clear" w:color="auto" w:fill="auto"/>
            <w:noWrap/>
            <w:vAlign w:val="bottom"/>
            <w:hideMark/>
          </w:tcPr>
          <w:p w14:paraId="68D92321"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75</w:t>
            </w:r>
          </w:p>
        </w:tc>
        <w:tc>
          <w:tcPr>
            <w:tcW w:w="1124" w:type="dxa"/>
            <w:tcBorders>
              <w:top w:val="nil"/>
              <w:left w:val="nil"/>
              <w:bottom w:val="single" w:sz="4" w:space="0" w:color="auto"/>
              <w:right w:val="single" w:sz="4" w:space="0" w:color="auto"/>
            </w:tcBorders>
            <w:shd w:val="clear" w:color="auto" w:fill="auto"/>
            <w:noWrap/>
            <w:vAlign w:val="bottom"/>
            <w:hideMark/>
          </w:tcPr>
          <w:p w14:paraId="6D259C27"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36</w:t>
            </w:r>
          </w:p>
        </w:tc>
        <w:tc>
          <w:tcPr>
            <w:tcW w:w="1138" w:type="dxa"/>
            <w:tcBorders>
              <w:top w:val="nil"/>
              <w:left w:val="nil"/>
              <w:bottom w:val="single" w:sz="4" w:space="0" w:color="auto"/>
              <w:right w:val="single" w:sz="4" w:space="0" w:color="auto"/>
            </w:tcBorders>
            <w:shd w:val="clear" w:color="auto" w:fill="auto"/>
            <w:noWrap/>
            <w:vAlign w:val="bottom"/>
            <w:hideMark/>
          </w:tcPr>
          <w:p w14:paraId="56E464F9"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68</w:t>
            </w:r>
          </w:p>
        </w:tc>
        <w:tc>
          <w:tcPr>
            <w:tcW w:w="1724" w:type="dxa"/>
            <w:tcBorders>
              <w:top w:val="nil"/>
              <w:left w:val="nil"/>
              <w:bottom w:val="single" w:sz="4" w:space="0" w:color="auto"/>
              <w:right w:val="single" w:sz="4" w:space="0" w:color="auto"/>
            </w:tcBorders>
            <w:shd w:val="clear" w:color="auto" w:fill="auto"/>
            <w:noWrap/>
            <w:vAlign w:val="bottom"/>
            <w:hideMark/>
          </w:tcPr>
          <w:p w14:paraId="13029860"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-4</w:t>
            </w:r>
          </w:p>
        </w:tc>
      </w:tr>
      <w:tr w:rsidR="00814B0F" w:rsidRPr="003D4B56" w14:paraId="4261153A" w14:textId="77777777" w:rsidTr="007C0868">
        <w:trPr>
          <w:trHeight w:val="29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3873C47F"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Supervised consumption</w:t>
            </w:r>
          </w:p>
        </w:tc>
        <w:tc>
          <w:tcPr>
            <w:tcW w:w="1351" w:type="dxa"/>
            <w:tcBorders>
              <w:top w:val="nil"/>
              <w:left w:val="nil"/>
              <w:bottom w:val="single" w:sz="4" w:space="0" w:color="auto"/>
              <w:right w:val="single" w:sz="4" w:space="0" w:color="auto"/>
            </w:tcBorders>
            <w:shd w:val="clear" w:color="auto" w:fill="auto"/>
            <w:noWrap/>
            <w:vAlign w:val="bottom"/>
            <w:hideMark/>
          </w:tcPr>
          <w:p w14:paraId="4C4619A6"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130</w:t>
            </w:r>
          </w:p>
        </w:tc>
        <w:tc>
          <w:tcPr>
            <w:tcW w:w="1016" w:type="dxa"/>
            <w:tcBorders>
              <w:top w:val="nil"/>
              <w:left w:val="nil"/>
              <w:bottom w:val="single" w:sz="4" w:space="0" w:color="auto"/>
              <w:right w:val="single" w:sz="4" w:space="0" w:color="auto"/>
            </w:tcBorders>
            <w:shd w:val="clear" w:color="auto" w:fill="auto"/>
            <w:noWrap/>
            <w:vAlign w:val="bottom"/>
            <w:hideMark/>
          </w:tcPr>
          <w:p w14:paraId="3852C328"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74</w:t>
            </w:r>
          </w:p>
        </w:tc>
        <w:tc>
          <w:tcPr>
            <w:tcW w:w="776" w:type="dxa"/>
            <w:tcBorders>
              <w:top w:val="nil"/>
              <w:left w:val="nil"/>
              <w:bottom w:val="single" w:sz="4" w:space="0" w:color="auto"/>
              <w:right w:val="single" w:sz="4" w:space="0" w:color="auto"/>
            </w:tcBorders>
            <w:shd w:val="clear" w:color="auto" w:fill="auto"/>
            <w:noWrap/>
            <w:vAlign w:val="bottom"/>
            <w:hideMark/>
          </w:tcPr>
          <w:p w14:paraId="5A15A4CE"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57</w:t>
            </w:r>
          </w:p>
        </w:tc>
        <w:tc>
          <w:tcPr>
            <w:tcW w:w="1124" w:type="dxa"/>
            <w:tcBorders>
              <w:top w:val="nil"/>
              <w:left w:val="nil"/>
              <w:bottom w:val="single" w:sz="4" w:space="0" w:color="auto"/>
              <w:right w:val="single" w:sz="4" w:space="0" w:color="auto"/>
            </w:tcBorders>
            <w:shd w:val="clear" w:color="auto" w:fill="auto"/>
            <w:noWrap/>
            <w:vAlign w:val="bottom"/>
            <w:hideMark/>
          </w:tcPr>
          <w:p w14:paraId="0B60536C"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57</w:t>
            </w:r>
          </w:p>
        </w:tc>
        <w:tc>
          <w:tcPr>
            <w:tcW w:w="1138" w:type="dxa"/>
            <w:tcBorders>
              <w:top w:val="nil"/>
              <w:left w:val="nil"/>
              <w:bottom w:val="single" w:sz="4" w:space="0" w:color="auto"/>
              <w:right w:val="single" w:sz="4" w:space="0" w:color="auto"/>
            </w:tcBorders>
            <w:shd w:val="clear" w:color="auto" w:fill="auto"/>
            <w:noWrap/>
            <w:vAlign w:val="bottom"/>
            <w:hideMark/>
          </w:tcPr>
          <w:p w14:paraId="096D0EE2"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44</w:t>
            </w:r>
          </w:p>
        </w:tc>
        <w:tc>
          <w:tcPr>
            <w:tcW w:w="1724" w:type="dxa"/>
            <w:tcBorders>
              <w:top w:val="nil"/>
              <w:left w:val="nil"/>
              <w:bottom w:val="single" w:sz="4" w:space="0" w:color="auto"/>
              <w:right w:val="single" w:sz="4" w:space="0" w:color="auto"/>
            </w:tcBorders>
            <w:shd w:val="clear" w:color="auto" w:fill="auto"/>
            <w:noWrap/>
            <w:vAlign w:val="bottom"/>
            <w:hideMark/>
          </w:tcPr>
          <w:p w14:paraId="37E0B3DE"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-17</w:t>
            </w:r>
          </w:p>
        </w:tc>
      </w:tr>
      <w:tr w:rsidR="00814B0F" w:rsidRPr="003D4B56" w14:paraId="1E5A2736" w14:textId="77777777" w:rsidTr="007C0868">
        <w:trPr>
          <w:trHeight w:val="29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21783A26"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Blood Pressure</w:t>
            </w:r>
          </w:p>
        </w:tc>
        <w:tc>
          <w:tcPr>
            <w:tcW w:w="1351" w:type="dxa"/>
            <w:tcBorders>
              <w:top w:val="nil"/>
              <w:left w:val="nil"/>
              <w:bottom w:val="single" w:sz="4" w:space="0" w:color="auto"/>
              <w:right w:val="single" w:sz="4" w:space="0" w:color="auto"/>
            </w:tcBorders>
            <w:shd w:val="clear" w:color="auto" w:fill="auto"/>
            <w:noWrap/>
            <w:vAlign w:val="bottom"/>
            <w:hideMark/>
          </w:tcPr>
          <w:p w14:paraId="1C5B82BF"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27</w:t>
            </w:r>
          </w:p>
        </w:tc>
        <w:tc>
          <w:tcPr>
            <w:tcW w:w="1016" w:type="dxa"/>
            <w:tcBorders>
              <w:top w:val="nil"/>
              <w:left w:val="nil"/>
              <w:bottom w:val="single" w:sz="4" w:space="0" w:color="auto"/>
              <w:right w:val="single" w:sz="4" w:space="0" w:color="auto"/>
            </w:tcBorders>
            <w:shd w:val="clear" w:color="auto" w:fill="auto"/>
            <w:noWrap/>
            <w:vAlign w:val="bottom"/>
            <w:hideMark/>
          </w:tcPr>
          <w:p w14:paraId="7DB3A30A"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23</w:t>
            </w:r>
          </w:p>
        </w:tc>
        <w:tc>
          <w:tcPr>
            <w:tcW w:w="776" w:type="dxa"/>
            <w:tcBorders>
              <w:top w:val="nil"/>
              <w:left w:val="nil"/>
              <w:bottom w:val="single" w:sz="4" w:space="0" w:color="auto"/>
              <w:right w:val="single" w:sz="4" w:space="0" w:color="auto"/>
            </w:tcBorders>
            <w:shd w:val="clear" w:color="auto" w:fill="auto"/>
            <w:noWrap/>
            <w:vAlign w:val="bottom"/>
            <w:hideMark/>
          </w:tcPr>
          <w:p w14:paraId="6F82A5AD"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85</w:t>
            </w:r>
          </w:p>
        </w:tc>
        <w:tc>
          <w:tcPr>
            <w:tcW w:w="1124" w:type="dxa"/>
            <w:tcBorders>
              <w:top w:val="nil"/>
              <w:left w:val="nil"/>
              <w:bottom w:val="single" w:sz="4" w:space="0" w:color="auto"/>
              <w:right w:val="single" w:sz="4" w:space="0" w:color="auto"/>
            </w:tcBorders>
            <w:shd w:val="clear" w:color="auto" w:fill="auto"/>
            <w:noWrap/>
            <w:vAlign w:val="bottom"/>
            <w:hideMark/>
          </w:tcPr>
          <w:p w14:paraId="021ABF2F"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24</w:t>
            </w:r>
          </w:p>
        </w:tc>
        <w:tc>
          <w:tcPr>
            <w:tcW w:w="1138" w:type="dxa"/>
            <w:tcBorders>
              <w:top w:val="nil"/>
              <w:left w:val="nil"/>
              <w:bottom w:val="single" w:sz="4" w:space="0" w:color="auto"/>
              <w:right w:val="single" w:sz="4" w:space="0" w:color="auto"/>
            </w:tcBorders>
            <w:shd w:val="clear" w:color="auto" w:fill="auto"/>
            <w:noWrap/>
            <w:vAlign w:val="bottom"/>
            <w:hideMark/>
          </w:tcPr>
          <w:p w14:paraId="57251FC0"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89</w:t>
            </w:r>
          </w:p>
        </w:tc>
        <w:tc>
          <w:tcPr>
            <w:tcW w:w="1724" w:type="dxa"/>
            <w:tcBorders>
              <w:top w:val="nil"/>
              <w:left w:val="nil"/>
              <w:bottom w:val="single" w:sz="4" w:space="0" w:color="auto"/>
              <w:right w:val="single" w:sz="4" w:space="0" w:color="auto"/>
            </w:tcBorders>
            <w:shd w:val="clear" w:color="auto" w:fill="auto"/>
            <w:noWrap/>
            <w:vAlign w:val="bottom"/>
            <w:hideMark/>
          </w:tcPr>
          <w:p w14:paraId="463FF300"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1</w:t>
            </w:r>
          </w:p>
        </w:tc>
      </w:tr>
      <w:tr w:rsidR="00814B0F" w:rsidRPr="003D4B56" w14:paraId="1B062075" w14:textId="77777777" w:rsidTr="007C0868">
        <w:trPr>
          <w:trHeight w:val="29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039EFECA"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Contraception</w:t>
            </w:r>
          </w:p>
        </w:tc>
        <w:tc>
          <w:tcPr>
            <w:tcW w:w="1351" w:type="dxa"/>
            <w:tcBorders>
              <w:top w:val="nil"/>
              <w:left w:val="nil"/>
              <w:bottom w:val="single" w:sz="4" w:space="0" w:color="auto"/>
              <w:right w:val="single" w:sz="4" w:space="0" w:color="auto"/>
            </w:tcBorders>
            <w:shd w:val="clear" w:color="auto" w:fill="auto"/>
            <w:noWrap/>
            <w:vAlign w:val="bottom"/>
            <w:hideMark/>
          </w:tcPr>
          <w:p w14:paraId="05A13965"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115</w:t>
            </w:r>
          </w:p>
        </w:tc>
        <w:tc>
          <w:tcPr>
            <w:tcW w:w="1016" w:type="dxa"/>
            <w:tcBorders>
              <w:top w:val="nil"/>
              <w:left w:val="nil"/>
              <w:bottom w:val="single" w:sz="4" w:space="0" w:color="auto"/>
              <w:right w:val="single" w:sz="4" w:space="0" w:color="auto"/>
            </w:tcBorders>
            <w:shd w:val="clear" w:color="auto" w:fill="auto"/>
            <w:noWrap/>
            <w:vAlign w:val="bottom"/>
            <w:hideMark/>
          </w:tcPr>
          <w:p w14:paraId="1523790A"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57</w:t>
            </w:r>
          </w:p>
        </w:tc>
        <w:tc>
          <w:tcPr>
            <w:tcW w:w="776" w:type="dxa"/>
            <w:tcBorders>
              <w:top w:val="nil"/>
              <w:left w:val="nil"/>
              <w:bottom w:val="single" w:sz="4" w:space="0" w:color="auto"/>
              <w:right w:val="single" w:sz="4" w:space="0" w:color="auto"/>
            </w:tcBorders>
            <w:shd w:val="clear" w:color="auto" w:fill="auto"/>
            <w:noWrap/>
            <w:vAlign w:val="bottom"/>
            <w:hideMark/>
          </w:tcPr>
          <w:p w14:paraId="0CE72198"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50</w:t>
            </w:r>
          </w:p>
        </w:tc>
        <w:tc>
          <w:tcPr>
            <w:tcW w:w="1124" w:type="dxa"/>
            <w:tcBorders>
              <w:top w:val="nil"/>
              <w:left w:val="nil"/>
              <w:bottom w:val="single" w:sz="4" w:space="0" w:color="auto"/>
              <w:right w:val="single" w:sz="4" w:space="0" w:color="auto"/>
            </w:tcBorders>
            <w:shd w:val="clear" w:color="auto" w:fill="auto"/>
            <w:noWrap/>
            <w:vAlign w:val="bottom"/>
            <w:hideMark/>
          </w:tcPr>
          <w:p w14:paraId="1A007719"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63</w:t>
            </w:r>
          </w:p>
        </w:tc>
        <w:tc>
          <w:tcPr>
            <w:tcW w:w="1138" w:type="dxa"/>
            <w:tcBorders>
              <w:top w:val="nil"/>
              <w:left w:val="nil"/>
              <w:bottom w:val="single" w:sz="4" w:space="0" w:color="auto"/>
              <w:right w:val="single" w:sz="4" w:space="0" w:color="auto"/>
            </w:tcBorders>
            <w:shd w:val="clear" w:color="auto" w:fill="auto"/>
            <w:noWrap/>
            <w:vAlign w:val="bottom"/>
            <w:hideMark/>
          </w:tcPr>
          <w:p w14:paraId="1EE5BA5F"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55</w:t>
            </w:r>
          </w:p>
        </w:tc>
        <w:tc>
          <w:tcPr>
            <w:tcW w:w="1724" w:type="dxa"/>
            <w:tcBorders>
              <w:top w:val="nil"/>
              <w:left w:val="nil"/>
              <w:bottom w:val="single" w:sz="4" w:space="0" w:color="auto"/>
              <w:right w:val="single" w:sz="4" w:space="0" w:color="auto"/>
            </w:tcBorders>
            <w:shd w:val="clear" w:color="auto" w:fill="auto"/>
            <w:noWrap/>
            <w:vAlign w:val="bottom"/>
            <w:hideMark/>
          </w:tcPr>
          <w:p w14:paraId="6E2BA281"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6</w:t>
            </w:r>
          </w:p>
        </w:tc>
      </w:tr>
      <w:tr w:rsidR="00814B0F" w:rsidRPr="003D4B56" w14:paraId="01CAAB8B" w14:textId="77777777" w:rsidTr="007C0868">
        <w:trPr>
          <w:trHeight w:val="29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5517EA11"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Chlamydia</w:t>
            </w:r>
          </w:p>
        </w:tc>
        <w:tc>
          <w:tcPr>
            <w:tcW w:w="1351" w:type="dxa"/>
            <w:tcBorders>
              <w:top w:val="nil"/>
              <w:left w:val="nil"/>
              <w:bottom w:val="single" w:sz="4" w:space="0" w:color="auto"/>
              <w:right w:val="single" w:sz="4" w:space="0" w:color="auto"/>
            </w:tcBorders>
            <w:shd w:val="clear" w:color="auto" w:fill="auto"/>
            <w:noWrap/>
            <w:vAlign w:val="bottom"/>
            <w:hideMark/>
          </w:tcPr>
          <w:p w14:paraId="117B658C"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77</w:t>
            </w:r>
          </w:p>
        </w:tc>
        <w:tc>
          <w:tcPr>
            <w:tcW w:w="1016" w:type="dxa"/>
            <w:tcBorders>
              <w:top w:val="nil"/>
              <w:left w:val="nil"/>
              <w:bottom w:val="single" w:sz="4" w:space="0" w:color="auto"/>
              <w:right w:val="single" w:sz="4" w:space="0" w:color="auto"/>
            </w:tcBorders>
            <w:shd w:val="clear" w:color="auto" w:fill="auto"/>
            <w:noWrap/>
            <w:vAlign w:val="bottom"/>
            <w:hideMark/>
          </w:tcPr>
          <w:p w14:paraId="45F35765"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22</w:t>
            </w:r>
          </w:p>
        </w:tc>
        <w:tc>
          <w:tcPr>
            <w:tcW w:w="776" w:type="dxa"/>
            <w:tcBorders>
              <w:top w:val="nil"/>
              <w:left w:val="nil"/>
              <w:bottom w:val="single" w:sz="4" w:space="0" w:color="auto"/>
              <w:right w:val="single" w:sz="4" w:space="0" w:color="auto"/>
            </w:tcBorders>
            <w:shd w:val="clear" w:color="auto" w:fill="auto"/>
            <w:noWrap/>
            <w:vAlign w:val="bottom"/>
            <w:hideMark/>
          </w:tcPr>
          <w:p w14:paraId="236C85A0"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29</w:t>
            </w:r>
          </w:p>
        </w:tc>
        <w:tc>
          <w:tcPr>
            <w:tcW w:w="1124" w:type="dxa"/>
            <w:tcBorders>
              <w:top w:val="nil"/>
              <w:left w:val="nil"/>
              <w:bottom w:val="single" w:sz="4" w:space="0" w:color="auto"/>
              <w:right w:val="single" w:sz="4" w:space="0" w:color="auto"/>
            </w:tcBorders>
            <w:shd w:val="clear" w:color="auto" w:fill="auto"/>
            <w:noWrap/>
            <w:vAlign w:val="bottom"/>
            <w:hideMark/>
          </w:tcPr>
          <w:p w14:paraId="154F0CFD"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19</w:t>
            </w:r>
          </w:p>
        </w:tc>
        <w:tc>
          <w:tcPr>
            <w:tcW w:w="1138" w:type="dxa"/>
            <w:tcBorders>
              <w:top w:val="nil"/>
              <w:left w:val="nil"/>
              <w:bottom w:val="single" w:sz="4" w:space="0" w:color="auto"/>
              <w:right w:val="single" w:sz="4" w:space="0" w:color="auto"/>
            </w:tcBorders>
            <w:shd w:val="clear" w:color="auto" w:fill="auto"/>
            <w:noWrap/>
            <w:vAlign w:val="bottom"/>
            <w:hideMark/>
          </w:tcPr>
          <w:p w14:paraId="14B212CA"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25</w:t>
            </w:r>
          </w:p>
        </w:tc>
        <w:tc>
          <w:tcPr>
            <w:tcW w:w="1724" w:type="dxa"/>
            <w:tcBorders>
              <w:top w:val="nil"/>
              <w:left w:val="nil"/>
              <w:bottom w:val="single" w:sz="4" w:space="0" w:color="auto"/>
              <w:right w:val="single" w:sz="4" w:space="0" w:color="auto"/>
            </w:tcBorders>
            <w:shd w:val="clear" w:color="auto" w:fill="auto"/>
            <w:noWrap/>
            <w:vAlign w:val="bottom"/>
            <w:hideMark/>
          </w:tcPr>
          <w:p w14:paraId="0E8790CC"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-3</w:t>
            </w:r>
          </w:p>
        </w:tc>
      </w:tr>
      <w:tr w:rsidR="00814B0F" w:rsidRPr="003D4B56" w14:paraId="5CC4A6CD" w14:textId="77777777" w:rsidTr="007C0868">
        <w:trPr>
          <w:trHeight w:val="290"/>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5723A745"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Health Checks</w:t>
            </w:r>
          </w:p>
        </w:tc>
        <w:tc>
          <w:tcPr>
            <w:tcW w:w="1351" w:type="dxa"/>
            <w:tcBorders>
              <w:top w:val="nil"/>
              <w:left w:val="nil"/>
              <w:bottom w:val="single" w:sz="4" w:space="0" w:color="auto"/>
              <w:right w:val="single" w:sz="4" w:space="0" w:color="auto"/>
            </w:tcBorders>
            <w:shd w:val="clear" w:color="auto" w:fill="auto"/>
            <w:noWrap/>
            <w:vAlign w:val="bottom"/>
            <w:hideMark/>
          </w:tcPr>
          <w:p w14:paraId="0DD4EF9E"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39</w:t>
            </w:r>
          </w:p>
        </w:tc>
        <w:tc>
          <w:tcPr>
            <w:tcW w:w="1016" w:type="dxa"/>
            <w:tcBorders>
              <w:top w:val="nil"/>
              <w:left w:val="nil"/>
              <w:bottom w:val="single" w:sz="4" w:space="0" w:color="auto"/>
              <w:right w:val="single" w:sz="4" w:space="0" w:color="auto"/>
            </w:tcBorders>
            <w:shd w:val="clear" w:color="auto" w:fill="auto"/>
            <w:noWrap/>
            <w:vAlign w:val="bottom"/>
            <w:hideMark/>
          </w:tcPr>
          <w:p w14:paraId="3CF939F2"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16</w:t>
            </w:r>
          </w:p>
        </w:tc>
        <w:tc>
          <w:tcPr>
            <w:tcW w:w="776" w:type="dxa"/>
            <w:tcBorders>
              <w:top w:val="nil"/>
              <w:left w:val="nil"/>
              <w:bottom w:val="single" w:sz="4" w:space="0" w:color="auto"/>
              <w:right w:val="single" w:sz="4" w:space="0" w:color="auto"/>
            </w:tcBorders>
            <w:shd w:val="clear" w:color="auto" w:fill="auto"/>
            <w:noWrap/>
            <w:vAlign w:val="bottom"/>
            <w:hideMark/>
          </w:tcPr>
          <w:p w14:paraId="4030BF92"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41</w:t>
            </w:r>
          </w:p>
        </w:tc>
        <w:tc>
          <w:tcPr>
            <w:tcW w:w="1124" w:type="dxa"/>
            <w:tcBorders>
              <w:top w:val="nil"/>
              <w:left w:val="nil"/>
              <w:bottom w:val="single" w:sz="4" w:space="0" w:color="auto"/>
              <w:right w:val="single" w:sz="4" w:space="0" w:color="auto"/>
            </w:tcBorders>
            <w:shd w:val="clear" w:color="auto" w:fill="auto"/>
            <w:noWrap/>
            <w:vAlign w:val="bottom"/>
            <w:hideMark/>
          </w:tcPr>
          <w:p w14:paraId="293228E5"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13</w:t>
            </w:r>
          </w:p>
        </w:tc>
        <w:tc>
          <w:tcPr>
            <w:tcW w:w="1138" w:type="dxa"/>
            <w:tcBorders>
              <w:top w:val="nil"/>
              <w:left w:val="nil"/>
              <w:bottom w:val="single" w:sz="4" w:space="0" w:color="auto"/>
              <w:right w:val="single" w:sz="4" w:space="0" w:color="auto"/>
            </w:tcBorders>
            <w:shd w:val="clear" w:color="auto" w:fill="auto"/>
            <w:noWrap/>
            <w:vAlign w:val="bottom"/>
            <w:hideMark/>
          </w:tcPr>
          <w:p w14:paraId="04579F67"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33</w:t>
            </w:r>
          </w:p>
        </w:tc>
        <w:tc>
          <w:tcPr>
            <w:tcW w:w="1724" w:type="dxa"/>
            <w:tcBorders>
              <w:top w:val="nil"/>
              <w:left w:val="nil"/>
              <w:bottom w:val="single" w:sz="4" w:space="0" w:color="auto"/>
              <w:right w:val="single" w:sz="4" w:space="0" w:color="auto"/>
            </w:tcBorders>
            <w:shd w:val="clear" w:color="auto" w:fill="auto"/>
            <w:noWrap/>
            <w:vAlign w:val="bottom"/>
            <w:hideMark/>
          </w:tcPr>
          <w:p w14:paraId="308AED76" w14:textId="77777777" w:rsidR="00814B0F" w:rsidRPr="003D4B56" w:rsidRDefault="00814B0F" w:rsidP="007C0868">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Arial" w:eastAsia="Times New Roman" w:hAnsi="Arial" w:cs="Arial"/>
                <w:color w:val="000000"/>
                <w:sz w:val="22"/>
                <w:szCs w:val="22"/>
                <w:bdr w:val="none" w:sz="0" w:space="0" w:color="auto"/>
                <w:lang w:val="en-GB" w:eastAsia="en-GB"/>
              </w:rPr>
            </w:pPr>
            <w:r w:rsidRPr="003D4B56">
              <w:rPr>
                <w:rFonts w:ascii="Arial" w:eastAsia="Times New Roman" w:hAnsi="Arial" w:cs="Arial"/>
                <w:color w:val="000000"/>
                <w:sz w:val="22"/>
                <w:szCs w:val="22"/>
                <w:bdr w:val="none" w:sz="0" w:space="0" w:color="auto"/>
                <w:lang w:val="en-GB" w:eastAsia="en-GB"/>
              </w:rPr>
              <w:t>-3</w:t>
            </w:r>
          </w:p>
        </w:tc>
      </w:tr>
    </w:tbl>
    <w:p w14:paraId="59624B59" w14:textId="77777777" w:rsidR="007F1581" w:rsidRDefault="007F1581" w:rsidP="00814B0F">
      <w:pPr>
        <w:pStyle w:val="Body"/>
        <w:spacing w:after="0"/>
        <w:rPr>
          <w:rStyle w:val="Heading2Char"/>
          <w:i w:val="0"/>
          <w:iCs/>
          <w:color w:val="365F91" w:themeColor="accent1" w:themeShade="BF"/>
          <w:sz w:val="26"/>
        </w:rPr>
      </w:pPr>
    </w:p>
    <w:p w14:paraId="5159458D" w14:textId="6B6D40F8" w:rsidR="00814B0F" w:rsidRPr="004A1EA3" w:rsidRDefault="00814B0F" w:rsidP="00814B0F">
      <w:pPr>
        <w:pStyle w:val="Body"/>
        <w:spacing w:after="0"/>
        <w:rPr>
          <w:rFonts w:ascii="Arial" w:hAnsi="Arial"/>
          <w:b/>
          <w:bCs/>
          <w:color w:val="FF0000"/>
          <w:sz w:val="24"/>
          <w:szCs w:val="24"/>
          <w:lang w:val="en-US"/>
        </w:rPr>
      </w:pPr>
      <w:r w:rsidRPr="007F1581">
        <w:rPr>
          <w:rStyle w:val="Heading2Char"/>
          <w:i w:val="0"/>
          <w:iCs/>
          <w:color w:val="365F91" w:themeColor="accent1" w:themeShade="BF"/>
          <w:sz w:val="26"/>
        </w:rPr>
        <w:lastRenderedPageBreak/>
        <w:t>The potential impact of Brexit on pharmaceutical coverage</w:t>
      </w:r>
      <w:r w:rsidRPr="000D0320">
        <w:rPr>
          <w:rStyle w:val="FootnoteReference"/>
          <w:rFonts w:ascii="Arial" w:hAnsi="Arial"/>
          <w:b/>
          <w:bCs/>
          <w:color w:val="auto"/>
          <w:sz w:val="24"/>
          <w:szCs w:val="24"/>
          <w:lang w:val="en-US"/>
        </w:rPr>
        <w:footnoteReference w:id="17"/>
      </w:r>
    </w:p>
    <w:p w14:paraId="759A6CDF" w14:textId="04D771BE" w:rsidR="00A77812" w:rsidRDefault="00814B0F" w:rsidP="00A77812">
      <w:pPr>
        <w:pStyle w:val="Body"/>
        <w:spacing w:after="0"/>
        <w:rPr>
          <w:rFonts w:ascii="Arial" w:hAnsi="Arial" w:cs="Arial"/>
          <w:color w:val="auto"/>
          <w:lang w:val="en-US"/>
        </w:rPr>
      </w:pPr>
      <w:r w:rsidRPr="000D0320">
        <w:rPr>
          <w:rFonts w:ascii="Arial" w:hAnsi="Arial"/>
          <w:color w:val="auto"/>
          <w:lang w:val="en-US"/>
        </w:rPr>
        <w:t xml:space="preserve">It should be noted that it is expected that the impact of the Brexit deal which came into effect at the end of 2020 is expected to affected pharmaceutical supplies, costing, and regulations. </w:t>
      </w:r>
      <w:r w:rsidR="00A77812">
        <w:rPr>
          <w:rFonts w:ascii="Arial" w:hAnsi="Arial"/>
          <w:color w:val="auto"/>
          <w:lang w:val="en-US"/>
        </w:rPr>
        <w:t xml:space="preserve">The </w:t>
      </w:r>
      <w:r w:rsidR="00A77812" w:rsidRPr="00805E51">
        <w:rPr>
          <w:rFonts w:ascii="Arial" w:hAnsi="Arial" w:cs="Arial"/>
          <w:color w:val="auto"/>
          <w:lang w:val="en-US"/>
        </w:rPr>
        <w:t xml:space="preserve">full PNA revision will </w:t>
      </w:r>
      <w:r w:rsidR="00A77812">
        <w:rPr>
          <w:rFonts w:ascii="Arial" w:hAnsi="Arial" w:cs="Arial"/>
          <w:color w:val="auto"/>
          <w:lang w:val="en-US"/>
        </w:rPr>
        <w:t xml:space="preserve">assess the impact of Brexit (due to </w:t>
      </w:r>
      <w:r w:rsidR="00A77812" w:rsidRPr="00805E51">
        <w:rPr>
          <w:rFonts w:ascii="Arial" w:hAnsi="Arial" w:cs="Arial"/>
          <w:color w:val="auto"/>
          <w:lang w:val="en-US"/>
        </w:rPr>
        <w:t>be published prior to 1</w:t>
      </w:r>
      <w:proofErr w:type="spellStart"/>
      <w:r w:rsidR="00A77812" w:rsidRPr="00805E51">
        <w:rPr>
          <w:rStyle w:val="FootnoteReference"/>
          <w:rFonts w:ascii="Arial" w:hAnsi="Arial" w:cs="Arial"/>
          <w:color w:val="auto"/>
        </w:rPr>
        <w:t>st</w:t>
      </w:r>
      <w:proofErr w:type="spellEnd"/>
      <w:r w:rsidR="00A77812" w:rsidRPr="00805E51">
        <w:rPr>
          <w:rFonts w:ascii="Arial" w:hAnsi="Arial" w:cs="Arial"/>
          <w:color w:val="auto"/>
          <w:lang w:val="en-US"/>
        </w:rPr>
        <w:t xml:space="preserve"> April 2022</w:t>
      </w:r>
      <w:r w:rsidR="00A77812">
        <w:rPr>
          <w:rFonts w:ascii="Arial" w:hAnsi="Arial" w:cs="Arial"/>
          <w:color w:val="auto"/>
          <w:lang w:val="en-US"/>
        </w:rPr>
        <w:t>).</w:t>
      </w:r>
    </w:p>
    <w:p w14:paraId="00CFEAFD" w14:textId="404FA557" w:rsidR="00814B0F" w:rsidRPr="00D14C11" w:rsidRDefault="00814B0F" w:rsidP="00D14C11">
      <w:pPr>
        <w:pStyle w:val="Body"/>
        <w:spacing w:after="120"/>
        <w:rPr>
          <w:rFonts w:ascii="Arial" w:hAnsi="Arial"/>
          <w:color w:val="auto"/>
          <w:lang w:val="en-US"/>
        </w:rPr>
      </w:pPr>
    </w:p>
    <w:p w14:paraId="4002AB82" w14:textId="18048786" w:rsidR="002132FE" w:rsidRPr="00252D2D" w:rsidRDefault="00301767" w:rsidP="00252D2D">
      <w:pPr>
        <w:pStyle w:val="Heading1"/>
        <w:rPr>
          <w:rFonts w:ascii="Arial" w:eastAsia="Calibri" w:hAnsi="Arial"/>
          <w:color w:val="FFFFFF" w:themeColor="background1"/>
          <w:sz w:val="22"/>
          <w:szCs w:val="22"/>
          <w:u w:color="000000"/>
          <w:lang w:eastAsia="en-GB"/>
        </w:rPr>
      </w:pPr>
      <w:r w:rsidRPr="004A1EA3">
        <w:t>New Community Pharmacy Contract</w:t>
      </w:r>
    </w:p>
    <w:p w14:paraId="7451AD1C" w14:textId="3FABD34A" w:rsidR="00974D7F" w:rsidRPr="00051C4C" w:rsidRDefault="003010D0" w:rsidP="00051C4C">
      <w:pPr>
        <w:pStyle w:val="Body"/>
        <w:spacing w:after="120"/>
        <w:jc w:val="both"/>
        <w:rPr>
          <w:rFonts w:ascii="Arial" w:hAnsi="Arial" w:cs="Arial"/>
          <w:color w:val="auto"/>
        </w:rPr>
      </w:pPr>
      <w:r w:rsidRPr="00DB6F44">
        <w:rPr>
          <w:rFonts w:ascii="Arial" w:hAnsi="Arial" w:cs="Arial"/>
          <w:color w:val="auto"/>
        </w:rPr>
        <w:t xml:space="preserve">In July 2019, </w:t>
      </w:r>
      <w:bookmarkStart w:id="3" w:name="_Hlk63249551"/>
      <w:r w:rsidR="003C30D5">
        <w:rPr>
          <w:rFonts w:ascii="Arial" w:hAnsi="Arial" w:cs="Arial"/>
          <w:color w:val="auto"/>
        </w:rPr>
        <w:t xml:space="preserve">the </w:t>
      </w:r>
      <w:r w:rsidR="003C30D5" w:rsidRPr="003C30D5">
        <w:rPr>
          <w:rFonts w:ascii="Arial" w:hAnsi="Arial" w:cs="Arial"/>
          <w:color w:val="auto"/>
        </w:rPr>
        <w:t xml:space="preserve">Pharmaceutical Services Negotiating Committee </w:t>
      </w:r>
      <w:r w:rsidR="003C30D5">
        <w:rPr>
          <w:rFonts w:ascii="Arial" w:hAnsi="Arial" w:cs="Arial"/>
          <w:color w:val="auto"/>
        </w:rPr>
        <w:t>(</w:t>
      </w:r>
      <w:r w:rsidRPr="00DB6F44">
        <w:rPr>
          <w:rFonts w:ascii="Arial" w:hAnsi="Arial" w:cs="Arial"/>
          <w:color w:val="auto"/>
        </w:rPr>
        <w:t>PSNC</w:t>
      </w:r>
      <w:bookmarkEnd w:id="3"/>
      <w:r w:rsidR="003C30D5">
        <w:rPr>
          <w:rFonts w:ascii="Arial" w:hAnsi="Arial" w:cs="Arial"/>
          <w:color w:val="auto"/>
        </w:rPr>
        <w:t>) who r</w:t>
      </w:r>
      <w:r w:rsidRPr="00DB6F44">
        <w:rPr>
          <w:rFonts w:ascii="Arial" w:hAnsi="Arial" w:cs="Arial"/>
          <w:color w:val="auto"/>
        </w:rPr>
        <w:t>epresent</w:t>
      </w:r>
      <w:r w:rsidR="003C30D5">
        <w:rPr>
          <w:rFonts w:ascii="Arial" w:hAnsi="Arial" w:cs="Arial"/>
          <w:color w:val="auto"/>
        </w:rPr>
        <w:t xml:space="preserve"> </w:t>
      </w:r>
      <w:r w:rsidRPr="00DB6F44">
        <w:rPr>
          <w:rFonts w:ascii="Arial" w:hAnsi="Arial" w:cs="Arial"/>
          <w:color w:val="auto"/>
        </w:rPr>
        <w:t>community pharmacies, NHS England &amp; NHS Improvement (NHS E&amp;I) and the Department of Health and Social Care (DHSC) agreed to a five-year contractual framework deal for community pharmacies</w:t>
      </w:r>
      <w:r w:rsidR="00DB6F44">
        <w:rPr>
          <w:rStyle w:val="FootnoteReference"/>
          <w:rFonts w:ascii="Arial" w:hAnsi="Arial" w:cs="Arial"/>
          <w:color w:val="auto"/>
        </w:rPr>
        <w:footnoteReference w:id="18"/>
      </w:r>
      <w:r w:rsidR="00DB6F44">
        <w:rPr>
          <w:rFonts w:ascii="Arial" w:hAnsi="Arial" w:cs="Arial"/>
          <w:color w:val="auto"/>
        </w:rPr>
        <w:t>. This deal</w:t>
      </w:r>
      <w:r w:rsidRPr="00DB6F44">
        <w:rPr>
          <w:rFonts w:ascii="Arial" w:hAnsi="Arial" w:cs="Arial"/>
          <w:color w:val="auto"/>
        </w:rPr>
        <w:t xml:space="preserve"> guarantee</w:t>
      </w:r>
      <w:r w:rsidR="00DB6F44">
        <w:rPr>
          <w:rFonts w:ascii="Arial" w:hAnsi="Arial" w:cs="Arial"/>
          <w:color w:val="auto"/>
        </w:rPr>
        <w:t>s</w:t>
      </w:r>
      <w:r w:rsidRPr="00DB6F44">
        <w:rPr>
          <w:rFonts w:ascii="Arial" w:hAnsi="Arial" w:cs="Arial"/>
          <w:color w:val="auto"/>
        </w:rPr>
        <w:t xml:space="preserve"> funding levels until 2023/24 and </w:t>
      </w:r>
      <w:r w:rsidR="00DB6F44">
        <w:rPr>
          <w:rFonts w:ascii="Arial" w:hAnsi="Arial" w:cs="Arial"/>
          <w:color w:val="auto"/>
        </w:rPr>
        <w:t>provides guidance to</w:t>
      </w:r>
      <w:r w:rsidRPr="00DB6F44">
        <w:rPr>
          <w:rFonts w:ascii="Arial" w:hAnsi="Arial" w:cs="Arial"/>
          <w:color w:val="auto"/>
        </w:rPr>
        <w:t xml:space="preserve"> pharmacies </w:t>
      </w:r>
      <w:r w:rsidR="00DB6F44">
        <w:rPr>
          <w:rFonts w:ascii="Arial" w:hAnsi="Arial" w:cs="Arial"/>
          <w:color w:val="auto"/>
        </w:rPr>
        <w:t xml:space="preserve">on </w:t>
      </w:r>
      <w:r w:rsidRPr="00DB6F44">
        <w:rPr>
          <w:rFonts w:ascii="Arial" w:hAnsi="Arial" w:cs="Arial"/>
          <w:color w:val="auto"/>
        </w:rPr>
        <w:t>provid</w:t>
      </w:r>
      <w:r w:rsidR="00DB6F44">
        <w:rPr>
          <w:rFonts w:ascii="Arial" w:hAnsi="Arial" w:cs="Arial"/>
          <w:color w:val="auto"/>
        </w:rPr>
        <w:t>ing:</w:t>
      </w:r>
      <w:r w:rsidRPr="00DB6F44">
        <w:rPr>
          <w:rFonts w:ascii="Arial" w:hAnsi="Arial" w:cs="Arial"/>
          <w:color w:val="auto"/>
        </w:rPr>
        <w:t xml:space="preserve"> new services </w:t>
      </w:r>
      <w:r w:rsidR="00DB6F44">
        <w:rPr>
          <w:rFonts w:ascii="Arial" w:hAnsi="Arial" w:cs="Arial"/>
          <w:color w:val="auto"/>
        </w:rPr>
        <w:t>for disease prevention,</w:t>
      </w:r>
      <w:r w:rsidRPr="00DB6F44">
        <w:rPr>
          <w:rFonts w:ascii="Arial" w:hAnsi="Arial" w:cs="Arial"/>
          <w:color w:val="auto"/>
        </w:rPr>
        <w:t xml:space="preserve"> urgent care services; support </w:t>
      </w:r>
      <w:r w:rsidR="00DB6F44">
        <w:rPr>
          <w:rFonts w:ascii="Arial" w:hAnsi="Arial" w:cs="Arial"/>
          <w:color w:val="auto"/>
        </w:rPr>
        <w:t xml:space="preserve">to </w:t>
      </w:r>
      <w:r w:rsidRPr="00DB6F44">
        <w:rPr>
          <w:rFonts w:ascii="Arial" w:hAnsi="Arial" w:cs="Arial"/>
          <w:color w:val="auto"/>
        </w:rPr>
        <w:t>patients leaving hospital</w:t>
      </w:r>
      <w:r w:rsidR="00DB6F44">
        <w:rPr>
          <w:rFonts w:ascii="Arial" w:hAnsi="Arial" w:cs="Arial"/>
          <w:color w:val="auto"/>
        </w:rPr>
        <w:t>,</w:t>
      </w:r>
      <w:r w:rsidRPr="00DB6F44">
        <w:rPr>
          <w:rFonts w:ascii="Arial" w:hAnsi="Arial" w:cs="Arial"/>
          <w:color w:val="auto"/>
        </w:rPr>
        <w:t xml:space="preserve"> and to help patients avoid unnecessary visits to GPs and hospitals.</w:t>
      </w:r>
      <w:r w:rsidR="00DB6F44">
        <w:rPr>
          <w:rFonts w:ascii="Arial" w:hAnsi="Arial" w:cs="Arial"/>
          <w:color w:val="auto"/>
        </w:rPr>
        <w:t xml:space="preserve"> </w:t>
      </w:r>
      <w:r w:rsidRPr="00DB6F44">
        <w:rPr>
          <w:rFonts w:ascii="Arial" w:hAnsi="Arial" w:cs="Arial"/>
          <w:color w:val="auto"/>
        </w:rPr>
        <w:t>Th</w:t>
      </w:r>
      <w:r w:rsidR="00DB6F44">
        <w:rPr>
          <w:rFonts w:ascii="Arial" w:hAnsi="Arial" w:cs="Arial"/>
          <w:color w:val="auto"/>
        </w:rPr>
        <w:t>e</w:t>
      </w:r>
      <w:r w:rsidRPr="00DB6F44">
        <w:rPr>
          <w:rFonts w:ascii="Arial" w:hAnsi="Arial" w:cs="Arial"/>
          <w:color w:val="auto"/>
        </w:rPr>
        <w:t xml:space="preserve"> change </w:t>
      </w:r>
      <w:r w:rsidR="00DB6F44">
        <w:rPr>
          <w:rFonts w:ascii="Arial" w:hAnsi="Arial" w:cs="Arial"/>
          <w:color w:val="auto"/>
        </w:rPr>
        <w:t xml:space="preserve">brought under this framework </w:t>
      </w:r>
      <w:r w:rsidR="00DB6F44" w:rsidRPr="00DB6F44">
        <w:rPr>
          <w:rFonts w:ascii="Arial" w:hAnsi="Arial" w:cs="Arial"/>
          <w:color w:val="auto"/>
        </w:rPr>
        <w:t xml:space="preserve">from 1 October 2019 </w:t>
      </w:r>
      <w:r w:rsidR="00DB6F44">
        <w:rPr>
          <w:rFonts w:ascii="Arial" w:hAnsi="Arial" w:cs="Arial"/>
          <w:color w:val="auto"/>
        </w:rPr>
        <w:t xml:space="preserve">are outlined: </w:t>
      </w:r>
    </w:p>
    <w:p w14:paraId="6EBC4BCD" w14:textId="307ADBDE" w:rsidR="003010D0" w:rsidRPr="007F1581" w:rsidRDefault="003010D0" w:rsidP="00DB6F44">
      <w:pPr>
        <w:pStyle w:val="Heading2"/>
        <w:rPr>
          <w:i w:val="0"/>
          <w:iCs/>
          <w:color w:val="365F91" w:themeColor="accent1" w:themeShade="BF"/>
          <w:sz w:val="26"/>
        </w:rPr>
      </w:pPr>
      <w:r w:rsidRPr="007F1581">
        <w:rPr>
          <w:i w:val="0"/>
          <w:iCs/>
          <w:color w:val="365F91" w:themeColor="accent1" w:themeShade="BF"/>
          <w:sz w:val="26"/>
        </w:rPr>
        <w:t xml:space="preserve">New national services </w:t>
      </w:r>
    </w:p>
    <w:p w14:paraId="48B4E026" w14:textId="54F17886" w:rsidR="003010D0" w:rsidRPr="00DB6F44" w:rsidRDefault="003010D0" w:rsidP="009B151E">
      <w:pPr>
        <w:spacing w:line="276" w:lineRule="auto"/>
        <w:rPr>
          <w:rFonts w:ascii="Arial" w:hAnsi="Arial" w:cs="Arial"/>
          <w:sz w:val="22"/>
          <w:szCs w:val="22"/>
        </w:rPr>
      </w:pPr>
      <w:r w:rsidRPr="00DB6F44">
        <w:rPr>
          <w:rFonts w:ascii="Arial" w:hAnsi="Arial" w:cs="Arial"/>
          <w:sz w:val="22"/>
          <w:szCs w:val="22"/>
        </w:rPr>
        <w:t xml:space="preserve">In 2019/20, community pharmacies </w:t>
      </w:r>
      <w:r w:rsidR="00DB6F44">
        <w:rPr>
          <w:rFonts w:ascii="Arial" w:hAnsi="Arial" w:cs="Arial"/>
          <w:sz w:val="22"/>
          <w:szCs w:val="22"/>
        </w:rPr>
        <w:t>were</w:t>
      </w:r>
      <w:r w:rsidRPr="00DB6F44">
        <w:rPr>
          <w:rFonts w:ascii="Arial" w:hAnsi="Arial" w:cs="Arial"/>
          <w:sz w:val="22"/>
          <w:szCs w:val="22"/>
        </w:rPr>
        <w:t xml:space="preserve"> commissioned to provide two new services:</w:t>
      </w:r>
    </w:p>
    <w:p w14:paraId="7A8CD616" w14:textId="170E877E" w:rsidR="002C2D7F" w:rsidRPr="00DB6F44" w:rsidRDefault="003010D0" w:rsidP="00DB6F44">
      <w:pPr>
        <w:spacing w:line="276" w:lineRule="auto"/>
        <w:ind w:left="720"/>
        <w:rPr>
          <w:rFonts w:ascii="Arial" w:hAnsi="Arial" w:cs="Arial"/>
          <w:sz w:val="22"/>
          <w:szCs w:val="22"/>
        </w:rPr>
      </w:pPr>
      <w:r w:rsidRPr="00DB6F44">
        <w:rPr>
          <w:rFonts w:ascii="Arial" w:hAnsi="Arial" w:cs="Arial"/>
          <w:sz w:val="22"/>
          <w:szCs w:val="22"/>
        </w:rPr>
        <w:t xml:space="preserve">• </w:t>
      </w:r>
      <w:r w:rsidRPr="00DB6F44">
        <w:rPr>
          <w:rFonts w:ascii="Arial" w:hAnsi="Arial" w:cs="Arial"/>
          <w:i/>
          <w:iCs/>
          <w:sz w:val="22"/>
          <w:szCs w:val="22"/>
        </w:rPr>
        <w:t>The Community Pharmacist Consultation Service (CPCS):</w:t>
      </w:r>
      <w:r w:rsidRPr="00DB6F44">
        <w:rPr>
          <w:rFonts w:ascii="Arial" w:hAnsi="Arial" w:cs="Arial"/>
          <w:sz w:val="22"/>
          <w:szCs w:val="22"/>
        </w:rPr>
        <w:t xml:space="preserve"> This service </w:t>
      </w:r>
      <w:r w:rsidR="00DB6F44">
        <w:rPr>
          <w:rFonts w:ascii="Arial" w:hAnsi="Arial" w:cs="Arial"/>
          <w:sz w:val="22"/>
          <w:szCs w:val="22"/>
        </w:rPr>
        <w:t>is designed to</w:t>
      </w:r>
      <w:r w:rsidRPr="00DB6F44">
        <w:rPr>
          <w:rFonts w:ascii="Arial" w:hAnsi="Arial" w:cs="Arial"/>
          <w:sz w:val="22"/>
          <w:szCs w:val="22"/>
        </w:rPr>
        <w:t xml:space="preserve"> relieve pressure on the wider NHS by connecting patients with community pharmacies as a first </w:t>
      </w:r>
      <w:r w:rsidR="00DB6F44">
        <w:rPr>
          <w:rFonts w:ascii="Arial" w:hAnsi="Arial" w:cs="Arial"/>
          <w:sz w:val="22"/>
          <w:szCs w:val="22"/>
        </w:rPr>
        <w:t>point of contact</w:t>
      </w:r>
      <w:r w:rsidRPr="00DB6F44">
        <w:rPr>
          <w:rFonts w:ascii="Arial" w:hAnsi="Arial" w:cs="Arial"/>
          <w:sz w:val="22"/>
          <w:szCs w:val="22"/>
        </w:rPr>
        <w:t xml:space="preserve"> for minor illness or for the urgent supply of medicines</w:t>
      </w:r>
      <w:r w:rsidR="00DB6F44">
        <w:rPr>
          <w:rFonts w:ascii="Arial" w:hAnsi="Arial" w:cs="Arial"/>
          <w:sz w:val="22"/>
          <w:szCs w:val="22"/>
        </w:rPr>
        <w:t xml:space="preserve"> </w:t>
      </w:r>
      <w:r w:rsidRPr="00DB6F44">
        <w:rPr>
          <w:rFonts w:ascii="Arial" w:hAnsi="Arial" w:cs="Arial"/>
          <w:sz w:val="22"/>
          <w:szCs w:val="22"/>
        </w:rPr>
        <w:t xml:space="preserve">where </w:t>
      </w:r>
      <w:r w:rsidR="00DB6F44">
        <w:rPr>
          <w:rFonts w:ascii="Arial" w:hAnsi="Arial" w:cs="Arial"/>
          <w:sz w:val="22"/>
          <w:szCs w:val="22"/>
        </w:rPr>
        <w:t>it</w:t>
      </w:r>
      <w:r w:rsidRPr="00DB6F44">
        <w:rPr>
          <w:rFonts w:ascii="Arial" w:hAnsi="Arial" w:cs="Arial"/>
          <w:sz w:val="22"/>
          <w:szCs w:val="22"/>
        </w:rPr>
        <w:t xml:space="preserve"> has previously been prescribed</w:t>
      </w:r>
      <w:r w:rsidR="00DB6F44">
        <w:rPr>
          <w:rFonts w:ascii="Arial" w:hAnsi="Arial" w:cs="Arial"/>
          <w:sz w:val="22"/>
          <w:szCs w:val="22"/>
        </w:rPr>
        <w:t xml:space="preserve"> to the patient</w:t>
      </w:r>
      <w:r w:rsidRPr="00DB6F44">
        <w:rPr>
          <w:rFonts w:ascii="Arial" w:hAnsi="Arial" w:cs="Arial"/>
          <w:sz w:val="22"/>
          <w:szCs w:val="22"/>
        </w:rPr>
        <w:t xml:space="preserve">. The service will take referrals from NHS 111 </w:t>
      </w:r>
      <w:r w:rsidR="00DB6F44">
        <w:rPr>
          <w:rFonts w:ascii="Arial" w:hAnsi="Arial" w:cs="Arial"/>
          <w:sz w:val="22"/>
          <w:szCs w:val="22"/>
        </w:rPr>
        <w:t>alongside</w:t>
      </w:r>
      <w:r w:rsidRPr="00DB6F44">
        <w:rPr>
          <w:rFonts w:ascii="Arial" w:hAnsi="Arial" w:cs="Arial"/>
          <w:sz w:val="22"/>
          <w:szCs w:val="22"/>
        </w:rPr>
        <w:t xml:space="preserve"> referrals from other settings, such as GP practices in future years. </w:t>
      </w:r>
    </w:p>
    <w:p w14:paraId="45784433" w14:textId="48B04EAF" w:rsidR="003010D0" w:rsidRDefault="003010D0" w:rsidP="003010D0">
      <w:pPr>
        <w:ind w:left="720"/>
        <w:rPr>
          <w:rFonts w:ascii="Arial" w:hAnsi="Arial" w:cs="Arial"/>
          <w:sz w:val="22"/>
          <w:szCs w:val="22"/>
        </w:rPr>
      </w:pPr>
      <w:r w:rsidRPr="00DB6F44">
        <w:rPr>
          <w:rFonts w:ascii="Arial" w:hAnsi="Arial" w:cs="Arial"/>
          <w:sz w:val="22"/>
          <w:szCs w:val="22"/>
        </w:rPr>
        <w:t xml:space="preserve">• </w:t>
      </w:r>
      <w:r w:rsidRPr="00DB6F44">
        <w:rPr>
          <w:rFonts w:ascii="Arial" w:hAnsi="Arial" w:cs="Arial"/>
          <w:i/>
          <w:iCs/>
          <w:sz w:val="22"/>
          <w:szCs w:val="22"/>
        </w:rPr>
        <w:t>Hepatitis C testing:</w:t>
      </w:r>
      <w:r w:rsidRPr="00DB6F44">
        <w:rPr>
          <w:rFonts w:ascii="Arial" w:hAnsi="Arial" w:cs="Arial"/>
          <w:sz w:val="22"/>
          <w:szCs w:val="22"/>
        </w:rPr>
        <w:t xml:space="preserve"> Pharmacies will offer testing for people </w:t>
      </w:r>
      <w:r w:rsidR="00DB6F44">
        <w:rPr>
          <w:rFonts w:ascii="Arial" w:hAnsi="Arial" w:cs="Arial"/>
          <w:sz w:val="22"/>
          <w:szCs w:val="22"/>
        </w:rPr>
        <w:t>under the</w:t>
      </w:r>
      <w:r w:rsidRPr="00DB6F44">
        <w:rPr>
          <w:rFonts w:ascii="Arial" w:hAnsi="Arial" w:cs="Arial"/>
          <w:sz w:val="22"/>
          <w:szCs w:val="22"/>
        </w:rPr>
        <w:t xml:space="preserve"> pharmacy needle and syringe </w:t>
      </w:r>
      <w:proofErr w:type="spellStart"/>
      <w:r w:rsidRPr="00DB6F44">
        <w:rPr>
          <w:rFonts w:ascii="Arial" w:hAnsi="Arial" w:cs="Arial"/>
          <w:sz w:val="22"/>
          <w:szCs w:val="22"/>
        </w:rPr>
        <w:t>programme</w:t>
      </w:r>
      <w:proofErr w:type="spellEnd"/>
      <w:r w:rsidRPr="00DB6F44">
        <w:rPr>
          <w:rFonts w:ascii="Arial" w:hAnsi="Arial" w:cs="Arial"/>
          <w:sz w:val="22"/>
          <w:szCs w:val="22"/>
        </w:rPr>
        <w:t xml:space="preserve"> to support the </w:t>
      </w:r>
      <w:r w:rsidR="00DB6F44">
        <w:rPr>
          <w:rFonts w:ascii="Arial" w:hAnsi="Arial" w:cs="Arial"/>
          <w:sz w:val="22"/>
          <w:szCs w:val="22"/>
        </w:rPr>
        <w:t xml:space="preserve">elimination of </w:t>
      </w:r>
      <w:r w:rsidRPr="00DB6F44">
        <w:rPr>
          <w:rFonts w:ascii="Arial" w:hAnsi="Arial" w:cs="Arial"/>
          <w:sz w:val="22"/>
          <w:szCs w:val="22"/>
        </w:rPr>
        <w:t xml:space="preserve">Hepatitis C </w:t>
      </w:r>
      <w:r w:rsidR="00DB6F44">
        <w:rPr>
          <w:rFonts w:ascii="Arial" w:hAnsi="Arial" w:cs="Arial"/>
          <w:sz w:val="22"/>
          <w:szCs w:val="22"/>
        </w:rPr>
        <w:t>at the national level</w:t>
      </w:r>
      <w:r w:rsidR="00C70F9E">
        <w:rPr>
          <w:rFonts w:ascii="Arial" w:hAnsi="Arial" w:cs="Arial"/>
          <w:sz w:val="22"/>
          <w:szCs w:val="22"/>
        </w:rPr>
        <w:t>.</w:t>
      </w:r>
    </w:p>
    <w:p w14:paraId="58A250D7" w14:textId="77777777" w:rsidR="00DB6F44" w:rsidRPr="00DB6F44" w:rsidRDefault="00DB6F44" w:rsidP="003010D0">
      <w:pPr>
        <w:ind w:left="720"/>
        <w:rPr>
          <w:rFonts w:ascii="Arial" w:hAnsi="Arial" w:cs="Arial"/>
          <w:sz w:val="22"/>
          <w:szCs w:val="22"/>
        </w:rPr>
      </w:pPr>
    </w:p>
    <w:p w14:paraId="31DD445A" w14:textId="46B675D7" w:rsidR="003010D0" w:rsidRPr="007F1581" w:rsidRDefault="003010D0" w:rsidP="00C70F9E">
      <w:pPr>
        <w:pStyle w:val="Heading2"/>
        <w:rPr>
          <w:i w:val="0"/>
          <w:iCs/>
          <w:color w:val="365F91" w:themeColor="accent1" w:themeShade="BF"/>
          <w:sz w:val="26"/>
        </w:rPr>
      </w:pPr>
      <w:r w:rsidRPr="007F1581">
        <w:rPr>
          <w:i w:val="0"/>
          <w:iCs/>
          <w:color w:val="365F91" w:themeColor="accent1" w:themeShade="BF"/>
          <w:sz w:val="26"/>
        </w:rPr>
        <w:t>Changes to existing services</w:t>
      </w:r>
    </w:p>
    <w:p w14:paraId="1093F2C9" w14:textId="0C98452B" w:rsidR="003010D0" w:rsidRPr="00DB6F44" w:rsidRDefault="003010D0" w:rsidP="002865DD">
      <w:pPr>
        <w:pStyle w:val="Body"/>
        <w:rPr>
          <w:rFonts w:ascii="Arial" w:hAnsi="Arial" w:cs="Arial"/>
          <w:color w:val="auto"/>
        </w:rPr>
      </w:pPr>
      <w:r w:rsidRPr="00DB6F44">
        <w:rPr>
          <w:rFonts w:ascii="Arial" w:hAnsi="Arial" w:cs="Arial"/>
          <w:color w:val="auto"/>
        </w:rPr>
        <w:t xml:space="preserve">To </w:t>
      </w:r>
      <w:r w:rsidR="00C70F9E">
        <w:rPr>
          <w:rFonts w:ascii="Arial" w:hAnsi="Arial" w:cs="Arial"/>
          <w:color w:val="auto"/>
        </w:rPr>
        <w:t xml:space="preserve">open </w:t>
      </w:r>
      <w:r w:rsidRPr="00DB6F44">
        <w:rPr>
          <w:rFonts w:ascii="Arial" w:hAnsi="Arial" w:cs="Arial"/>
          <w:color w:val="auto"/>
        </w:rPr>
        <w:t>capacity for new services, the NHS is decommissioning the Medicines Use Review (MUR) service</w:t>
      </w:r>
      <w:r w:rsidR="009B5638">
        <w:rPr>
          <w:rFonts w:ascii="Arial" w:hAnsi="Arial" w:cs="Arial"/>
          <w:color w:val="auto"/>
        </w:rPr>
        <w:t>.</w:t>
      </w:r>
      <w:r w:rsidRPr="00DB6F44">
        <w:rPr>
          <w:rFonts w:ascii="Arial" w:hAnsi="Arial" w:cs="Arial"/>
          <w:color w:val="auto"/>
        </w:rPr>
        <w:t xml:space="preserve"> </w:t>
      </w:r>
      <w:r w:rsidR="009B5638">
        <w:rPr>
          <w:rFonts w:ascii="Arial" w:hAnsi="Arial" w:cs="Arial"/>
          <w:color w:val="auto"/>
        </w:rPr>
        <w:t>P</w:t>
      </w:r>
      <w:r w:rsidR="00C70F9E">
        <w:rPr>
          <w:rFonts w:ascii="Arial" w:hAnsi="Arial" w:cs="Arial"/>
          <w:color w:val="auto"/>
        </w:rPr>
        <w:t>reviously undertaken by</w:t>
      </w:r>
      <w:r w:rsidRPr="00DB6F44">
        <w:rPr>
          <w:rFonts w:ascii="Arial" w:hAnsi="Arial" w:cs="Arial"/>
          <w:color w:val="auto"/>
        </w:rPr>
        <w:t xml:space="preserve"> community pharmacies</w:t>
      </w:r>
      <w:r w:rsidR="009B5638">
        <w:rPr>
          <w:rFonts w:ascii="Arial" w:hAnsi="Arial" w:cs="Arial"/>
          <w:color w:val="auto"/>
        </w:rPr>
        <w:t>, this</w:t>
      </w:r>
      <w:r w:rsidRPr="00DB6F44">
        <w:rPr>
          <w:rFonts w:ascii="Arial" w:hAnsi="Arial" w:cs="Arial"/>
          <w:color w:val="auto"/>
        </w:rPr>
        <w:t xml:space="preserve"> service is being phased out</w:t>
      </w:r>
      <w:r w:rsidR="009B5638">
        <w:rPr>
          <w:rFonts w:ascii="Arial" w:hAnsi="Arial" w:cs="Arial"/>
          <w:color w:val="auto"/>
        </w:rPr>
        <w:t>. P</w:t>
      </w:r>
      <w:r w:rsidRPr="00DB6F44">
        <w:rPr>
          <w:rFonts w:ascii="Arial" w:hAnsi="Arial" w:cs="Arial"/>
          <w:color w:val="auto"/>
        </w:rPr>
        <w:t xml:space="preserve">harmacies will be able to offer a limited number of MURs </w:t>
      </w:r>
      <w:r w:rsidR="009B5638">
        <w:rPr>
          <w:rFonts w:ascii="Arial" w:hAnsi="Arial" w:cs="Arial"/>
          <w:color w:val="auto"/>
        </w:rPr>
        <w:t>until</w:t>
      </w:r>
      <w:r w:rsidRPr="00DB6F44">
        <w:rPr>
          <w:rFonts w:ascii="Arial" w:hAnsi="Arial" w:cs="Arial"/>
          <w:color w:val="auto"/>
        </w:rPr>
        <w:t xml:space="preserve"> 2020/21. </w:t>
      </w:r>
      <w:r w:rsidR="009B5638">
        <w:rPr>
          <w:rFonts w:ascii="Arial" w:hAnsi="Arial" w:cs="Arial"/>
          <w:color w:val="auto"/>
        </w:rPr>
        <w:t>However, t</w:t>
      </w:r>
      <w:r w:rsidRPr="00DB6F44">
        <w:rPr>
          <w:rFonts w:ascii="Arial" w:hAnsi="Arial" w:cs="Arial"/>
          <w:color w:val="auto"/>
        </w:rPr>
        <w:t xml:space="preserve">here will </w:t>
      </w:r>
      <w:r w:rsidR="009B5638">
        <w:rPr>
          <w:rFonts w:ascii="Arial" w:hAnsi="Arial" w:cs="Arial"/>
          <w:color w:val="auto"/>
        </w:rPr>
        <w:t xml:space="preserve">also </w:t>
      </w:r>
      <w:r w:rsidRPr="00DB6F44">
        <w:rPr>
          <w:rFonts w:ascii="Arial" w:hAnsi="Arial" w:cs="Arial"/>
          <w:color w:val="auto"/>
        </w:rPr>
        <w:t xml:space="preserve">be an extension </w:t>
      </w:r>
      <w:r w:rsidR="009B5638">
        <w:rPr>
          <w:rFonts w:ascii="Arial" w:hAnsi="Arial" w:cs="Arial"/>
          <w:color w:val="auto"/>
        </w:rPr>
        <w:t>in</w:t>
      </w:r>
      <w:r w:rsidRPr="00DB6F44">
        <w:rPr>
          <w:rFonts w:ascii="Arial" w:hAnsi="Arial" w:cs="Arial"/>
          <w:color w:val="auto"/>
        </w:rPr>
        <w:t xml:space="preserve"> the </w:t>
      </w:r>
      <w:r w:rsidR="009B5638">
        <w:rPr>
          <w:rFonts w:ascii="Arial" w:hAnsi="Arial" w:cs="Arial"/>
          <w:color w:val="auto"/>
        </w:rPr>
        <w:t>out</w:t>
      </w:r>
      <w:r w:rsidRPr="00DB6F44">
        <w:rPr>
          <w:rFonts w:ascii="Arial" w:hAnsi="Arial" w:cs="Arial"/>
          <w:color w:val="auto"/>
        </w:rPr>
        <w:t xml:space="preserve">reach of the six mandated public health campaigns that community pharmacies </w:t>
      </w:r>
      <w:r w:rsidR="009B5638">
        <w:rPr>
          <w:rFonts w:ascii="Arial" w:hAnsi="Arial" w:cs="Arial"/>
          <w:color w:val="auto"/>
        </w:rPr>
        <w:t>undertake</w:t>
      </w:r>
      <w:r w:rsidR="00C04F5E">
        <w:rPr>
          <w:rFonts w:ascii="Arial" w:hAnsi="Arial" w:cs="Arial"/>
          <w:color w:val="auto"/>
        </w:rPr>
        <w:t xml:space="preserve">; </w:t>
      </w:r>
      <w:r w:rsidRPr="00DB6F44">
        <w:rPr>
          <w:rFonts w:ascii="Arial" w:hAnsi="Arial" w:cs="Arial"/>
          <w:color w:val="auto"/>
        </w:rPr>
        <w:t xml:space="preserve">many community pharmacies </w:t>
      </w:r>
      <w:r w:rsidR="009B5638">
        <w:rPr>
          <w:rFonts w:ascii="Arial" w:hAnsi="Arial" w:cs="Arial"/>
          <w:color w:val="auto"/>
        </w:rPr>
        <w:t>may</w:t>
      </w:r>
      <w:r w:rsidRPr="00DB6F44">
        <w:rPr>
          <w:rFonts w:ascii="Arial" w:hAnsi="Arial" w:cs="Arial"/>
          <w:color w:val="auto"/>
        </w:rPr>
        <w:t xml:space="preserve"> choose to take part in the Pharmacy Quality Scheme (PQS). From April 2020, all pharmacies will </w:t>
      </w:r>
      <w:r w:rsidR="009B5638">
        <w:rPr>
          <w:rFonts w:ascii="Arial" w:hAnsi="Arial" w:cs="Arial"/>
          <w:color w:val="auto"/>
        </w:rPr>
        <w:t xml:space="preserve">further </w:t>
      </w:r>
      <w:r w:rsidRPr="00DB6F44">
        <w:rPr>
          <w:rFonts w:ascii="Arial" w:hAnsi="Arial" w:cs="Arial"/>
          <w:color w:val="auto"/>
        </w:rPr>
        <w:t xml:space="preserve">be required to be able to process electronic prescriptions and to have attained Healthy Living Pharmacy (HLP) Level 1 status. Accreditation as an HLP </w:t>
      </w:r>
      <w:r w:rsidR="009B5638">
        <w:rPr>
          <w:rFonts w:ascii="Arial" w:hAnsi="Arial" w:cs="Arial"/>
          <w:color w:val="auto"/>
        </w:rPr>
        <w:t>enable pharmacies to be recognised as</w:t>
      </w:r>
      <w:r w:rsidRPr="00DB6F44">
        <w:rPr>
          <w:rFonts w:ascii="Arial" w:hAnsi="Arial" w:cs="Arial"/>
          <w:color w:val="auto"/>
        </w:rPr>
        <w:t xml:space="preserve"> local hubs </w:t>
      </w:r>
      <w:r w:rsidR="009B5638">
        <w:rPr>
          <w:rFonts w:ascii="Arial" w:hAnsi="Arial" w:cs="Arial"/>
          <w:color w:val="auto"/>
        </w:rPr>
        <w:t>for health promotion</w:t>
      </w:r>
      <w:r w:rsidRPr="00DB6F44">
        <w:rPr>
          <w:rFonts w:ascii="Arial" w:hAnsi="Arial" w:cs="Arial"/>
          <w:color w:val="auto"/>
        </w:rPr>
        <w:t>, wellbeing</w:t>
      </w:r>
      <w:r w:rsidR="009B5638">
        <w:rPr>
          <w:rFonts w:ascii="Arial" w:hAnsi="Arial" w:cs="Arial"/>
          <w:color w:val="auto"/>
        </w:rPr>
        <w:t>,</w:t>
      </w:r>
      <w:r w:rsidRPr="00DB6F44">
        <w:rPr>
          <w:rFonts w:ascii="Arial" w:hAnsi="Arial" w:cs="Arial"/>
          <w:color w:val="auto"/>
        </w:rPr>
        <w:t xml:space="preserve"> and self-care</w:t>
      </w:r>
      <w:r w:rsidR="009B5638">
        <w:rPr>
          <w:rFonts w:ascii="Arial" w:hAnsi="Arial" w:cs="Arial"/>
          <w:color w:val="auto"/>
        </w:rPr>
        <w:t>,</w:t>
      </w:r>
      <w:r w:rsidRPr="00DB6F44">
        <w:rPr>
          <w:rFonts w:ascii="Arial" w:hAnsi="Arial" w:cs="Arial"/>
          <w:color w:val="auto"/>
        </w:rPr>
        <w:t xml:space="preserve"> and </w:t>
      </w:r>
      <w:r w:rsidR="009B5638">
        <w:rPr>
          <w:rFonts w:ascii="Arial" w:hAnsi="Arial" w:cs="Arial"/>
          <w:color w:val="auto"/>
        </w:rPr>
        <w:t xml:space="preserve">in </w:t>
      </w:r>
      <w:r w:rsidRPr="00DB6F44">
        <w:rPr>
          <w:rFonts w:ascii="Arial" w:hAnsi="Arial" w:cs="Arial"/>
          <w:color w:val="auto"/>
        </w:rPr>
        <w:t xml:space="preserve">providing services to prevent ill-health. </w:t>
      </w:r>
    </w:p>
    <w:p w14:paraId="21DDD81A" w14:textId="77777777" w:rsidR="003010D0" w:rsidRPr="007F1581" w:rsidRDefault="003010D0" w:rsidP="00C70F9E">
      <w:pPr>
        <w:pStyle w:val="Heading2"/>
        <w:rPr>
          <w:i w:val="0"/>
          <w:iCs/>
          <w:color w:val="365F91" w:themeColor="accent1" w:themeShade="BF"/>
          <w:sz w:val="26"/>
        </w:rPr>
      </w:pPr>
      <w:r w:rsidRPr="007F1581">
        <w:rPr>
          <w:i w:val="0"/>
          <w:iCs/>
          <w:color w:val="365F91" w:themeColor="accent1" w:themeShade="BF"/>
          <w:sz w:val="26"/>
        </w:rPr>
        <w:t>Structural changes</w:t>
      </w:r>
    </w:p>
    <w:p w14:paraId="22F33720" w14:textId="2A18AF53" w:rsidR="00AB7F3E" w:rsidRPr="00C70F9E" w:rsidRDefault="003010D0" w:rsidP="00C70F9E">
      <w:pPr>
        <w:pStyle w:val="Body"/>
        <w:spacing w:after="0"/>
        <w:jc w:val="both"/>
        <w:rPr>
          <w:rFonts w:ascii="Arial" w:hAnsi="Arial" w:cs="Arial"/>
          <w:color w:val="auto"/>
        </w:rPr>
      </w:pPr>
      <w:r w:rsidRPr="00DB6F44">
        <w:rPr>
          <w:rFonts w:ascii="Arial" w:hAnsi="Arial" w:cs="Arial"/>
          <w:color w:val="auto"/>
        </w:rPr>
        <w:t>HM Government has committed to ensuring that technology can transform the supply of medicines and the delivery of pharmac</w:t>
      </w:r>
      <w:r w:rsidR="009B5638">
        <w:rPr>
          <w:rFonts w:ascii="Arial" w:hAnsi="Arial" w:cs="Arial"/>
          <w:color w:val="auto"/>
        </w:rPr>
        <w:t>eutical</w:t>
      </w:r>
      <w:r w:rsidRPr="00DB6F44">
        <w:rPr>
          <w:rFonts w:ascii="Arial" w:hAnsi="Arial" w:cs="Arial"/>
          <w:color w:val="auto"/>
        </w:rPr>
        <w:t xml:space="preserve"> services. This will include exploring </w:t>
      </w:r>
      <w:r w:rsidR="009B5638">
        <w:rPr>
          <w:rFonts w:ascii="Arial" w:hAnsi="Arial" w:cs="Arial"/>
          <w:color w:val="auto"/>
        </w:rPr>
        <w:t xml:space="preserve">means </w:t>
      </w:r>
      <w:r w:rsidRPr="00DB6F44">
        <w:rPr>
          <w:rFonts w:ascii="Arial" w:hAnsi="Arial" w:cs="Arial"/>
          <w:color w:val="auto"/>
        </w:rPr>
        <w:t xml:space="preserve">to </w:t>
      </w:r>
      <w:r w:rsidR="009B5638">
        <w:rPr>
          <w:rFonts w:ascii="Arial" w:hAnsi="Arial" w:cs="Arial"/>
          <w:color w:val="auto"/>
        </w:rPr>
        <w:t>improve the efficiency of</w:t>
      </w:r>
      <w:r w:rsidRPr="00DB6F44">
        <w:rPr>
          <w:rFonts w:ascii="Arial" w:hAnsi="Arial" w:cs="Arial"/>
          <w:color w:val="auto"/>
        </w:rPr>
        <w:t xml:space="preserve"> dispensing to free up </w:t>
      </w:r>
      <w:r w:rsidR="009B5638">
        <w:rPr>
          <w:rFonts w:ascii="Arial" w:hAnsi="Arial" w:cs="Arial"/>
          <w:color w:val="auto"/>
        </w:rPr>
        <w:t xml:space="preserve">the capacity of </w:t>
      </w:r>
      <w:r w:rsidRPr="00DB6F44">
        <w:rPr>
          <w:rFonts w:ascii="Arial" w:hAnsi="Arial" w:cs="Arial"/>
          <w:color w:val="auto"/>
        </w:rPr>
        <w:t>pharmacist</w:t>
      </w:r>
      <w:r w:rsidR="009B5638">
        <w:rPr>
          <w:rFonts w:ascii="Arial" w:hAnsi="Arial" w:cs="Arial"/>
          <w:color w:val="auto"/>
        </w:rPr>
        <w:t>s</w:t>
      </w:r>
      <w:r w:rsidRPr="00DB6F44">
        <w:rPr>
          <w:rFonts w:ascii="Arial" w:hAnsi="Arial" w:cs="Arial"/>
          <w:color w:val="auto"/>
        </w:rPr>
        <w:t xml:space="preserve">. </w:t>
      </w:r>
    </w:p>
    <w:p w14:paraId="0D72F22F" w14:textId="34012F39" w:rsidR="00931C19" w:rsidRPr="00D14C11" w:rsidRDefault="008A5DCE" w:rsidP="00C70F9E">
      <w:pPr>
        <w:pStyle w:val="Heading1"/>
      </w:pPr>
      <w:r w:rsidRPr="00D14C11">
        <w:t>Conclusion</w:t>
      </w:r>
    </w:p>
    <w:p w14:paraId="1D78F30A" w14:textId="747BBBB6" w:rsidR="00EA525C" w:rsidRDefault="009B5638">
      <w:pPr>
        <w:pStyle w:val="NoSpacing"/>
        <w:spacing w:line="276" w:lineRule="auto"/>
        <w:rPr>
          <w:rFonts w:eastAsia="Calibri" w:cs="Arial"/>
          <w:color w:val="auto"/>
        </w:rPr>
      </w:pPr>
      <w:r w:rsidRPr="00D14C11">
        <w:rPr>
          <w:rFonts w:eastAsia="Calibri" w:cs="Arial"/>
          <w:color w:val="auto"/>
        </w:rPr>
        <w:t xml:space="preserve">The number of pharmacy closures documented, are </w:t>
      </w:r>
      <w:r w:rsidR="00D14C11">
        <w:rPr>
          <w:rFonts w:eastAsia="Calibri" w:cs="Arial"/>
          <w:color w:val="auto"/>
        </w:rPr>
        <w:t>not deemed sufficient</w:t>
      </w:r>
      <w:r w:rsidR="000320E0" w:rsidRPr="00D14C11">
        <w:rPr>
          <w:rFonts w:eastAsia="Calibri" w:cs="Arial"/>
          <w:color w:val="auto"/>
        </w:rPr>
        <w:t xml:space="preserve"> </w:t>
      </w:r>
      <w:r w:rsidR="00D14C11">
        <w:rPr>
          <w:rFonts w:eastAsia="Calibri" w:cs="Arial"/>
          <w:color w:val="auto"/>
        </w:rPr>
        <w:t xml:space="preserve">at this stage </w:t>
      </w:r>
      <w:r w:rsidRPr="00D14C11">
        <w:rPr>
          <w:rFonts w:eastAsia="Calibri" w:cs="Arial"/>
          <w:color w:val="auto"/>
        </w:rPr>
        <w:t xml:space="preserve">to </w:t>
      </w:r>
      <w:r w:rsidR="00D14C11">
        <w:rPr>
          <w:rFonts w:eastAsia="Calibri" w:cs="Arial"/>
          <w:color w:val="auto"/>
        </w:rPr>
        <w:t>warrant</w:t>
      </w:r>
      <w:r w:rsidRPr="00D14C11">
        <w:rPr>
          <w:rFonts w:eastAsia="Calibri" w:cs="Arial"/>
          <w:color w:val="auto"/>
        </w:rPr>
        <w:t xml:space="preserve"> a need for new community pharmacy. </w:t>
      </w:r>
      <w:r w:rsidR="008250A9">
        <w:rPr>
          <w:rFonts w:eastAsia="Calibri" w:cs="Arial"/>
          <w:color w:val="auto"/>
        </w:rPr>
        <w:t xml:space="preserve">This conclusion is based on the assessment of proposed housing developments </w:t>
      </w:r>
      <w:proofErr w:type="spellStart"/>
      <w:r w:rsidR="008250A9">
        <w:rPr>
          <w:rFonts w:eastAsia="Calibri" w:cs="Arial"/>
          <w:color w:val="auto"/>
        </w:rPr>
        <w:t>utilised</w:t>
      </w:r>
      <w:proofErr w:type="spellEnd"/>
      <w:r w:rsidR="008250A9">
        <w:rPr>
          <w:rFonts w:eastAsia="Calibri" w:cs="Arial"/>
          <w:color w:val="auto"/>
        </w:rPr>
        <w:t xml:space="preserve"> as a proxy for population projections against the timeline for these projects (continuing into 2030). </w:t>
      </w:r>
      <w:r w:rsidR="00E62EE6">
        <w:rPr>
          <w:rFonts w:eastAsia="Calibri" w:cs="Arial"/>
          <w:color w:val="auto"/>
        </w:rPr>
        <w:t>C</w:t>
      </w:r>
      <w:r w:rsidR="00E62EE6" w:rsidRPr="00D14C11">
        <w:rPr>
          <w:rFonts w:eastAsia="Calibri" w:cs="Arial"/>
          <w:color w:val="auto"/>
        </w:rPr>
        <w:t xml:space="preserve">hanges to local service provision, are </w:t>
      </w:r>
      <w:r w:rsidR="00E62EE6">
        <w:rPr>
          <w:rFonts w:eastAsia="Calibri" w:cs="Arial"/>
          <w:color w:val="auto"/>
        </w:rPr>
        <w:t xml:space="preserve">also </w:t>
      </w:r>
      <w:r w:rsidR="00E62EE6" w:rsidRPr="00D14C11">
        <w:rPr>
          <w:rFonts w:eastAsia="Calibri" w:cs="Arial"/>
          <w:color w:val="auto"/>
        </w:rPr>
        <w:t xml:space="preserve">not sufficient to create the need for a new community pharmacy. </w:t>
      </w:r>
      <w:r w:rsidRPr="00D14C11">
        <w:rPr>
          <w:rFonts w:eastAsia="Calibri" w:cs="Arial"/>
          <w:color w:val="auto"/>
        </w:rPr>
        <w:t xml:space="preserve">This decision was reached </w:t>
      </w:r>
      <w:proofErr w:type="gramStart"/>
      <w:r w:rsidR="000320E0" w:rsidRPr="00D14C11">
        <w:rPr>
          <w:rFonts w:eastAsia="Calibri" w:cs="Arial"/>
          <w:color w:val="auto"/>
        </w:rPr>
        <w:t>taking into account</w:t>
      </w:r>
      <w:proofErr w:type="gramEnd"/>
      <w:r w:rsidR="000320E0" w:rsidRPr="00D14C11">
        <w:rPr>
          <w:rFonts w:eastAsia="Calibri" w:cs="Arial"/>
          <w:color w:val="auto"/>
        </w:rPr>
        <w:t xml:space="preserve"> </w:t>
      </w:r>
      <w:r w:rsidR="008250A9">
        <w:rPr>
          <w:rFonts w:eastAsia="Calibri" w:cs="Arial"/>
          <w:color w:val="auto"/>
        </w:rPr>
        <w:t xml:space="preserve">the timeline for proposed </w:t>
      </w:r>
      <w:r w:rsidR="000320E0" w:rsidRPr="00D14C11">
        <w:rPr>
          <w:rFonts w:eastAsia="Calibri" w:cs="Arial"/>
          <w:color w:val="auto"/>
        </w:rPr>
        <w:t>large housing developments</w:t>
      </w:r>
      <w:r w:rsidR="008250A9">
        <w:rPr>
          <w:rFonts w:eastAsia="Calibri" w:cs="Arial"/>
          <w:color w:val="auto"/>
        </w:rPr>
        <w:t xml:space="preserve"> (again continuing into 2030)</w:t>
      </w:r>
      <w:r w:rsidR="000320E0" w:rsidRPr="00D14C11">
        <w:rPr>
          <w:rFonts w:eastAsia="Calibri" w:cs="Arial"/>
          <w:color w:val="auto"/>
        </w:rPr>
        <w:t xml:space="preserve"> and rate of pharmacists per 100,000</w:t>
      </w:r>
      <w:r w:rsidRPr="00D14C11">
        <w:rPr>
          <w:rFonts w:eastAsia="Calibri" w:cs="Arial"/>
          <w:color w:val="auto"/>
        </w:rPr>
        <w:t xml:space="preserve"> people</w:t>
      </w:r>
      <w:r w:rsidR="000320E0" w:rsidRPr="00D14C11">
        <w:rPr>
          <w:rFonts w:eastAsia="Calibri" w:cs="Arial"/>
          <w:color w:val="auto"/>
        </w:rPr>
        <w:t xml:space="preserve">. </w:t>
      </w:r>
      <w:r w:rsidR="00D14C11">
        <w:rPr>
          <w:rFonts w:eastAsia="Calibri" w:cs="Arial"/>
          <w:color w:val="auto"/>
        </w:rPr>
        <w:t xml:space="preserve">However, </w:t>
      </w:r>
      <w:r w:rsidR="008250A9">
        <w:rPr>
          <w:rFonts w:eastAsia="Calibri" w:cs="Arial"/>
          <w:color w:val="auto"/>
        </w:rPr>
        <w:t xml:space="preserve">it should be noted that </w:t>
      </w:r>
      <w:r w:rsidR="00E62EE6">
        <w:rPr>
          <w:rFonts w:eastAsia="Calibri" w:cs="Arial"/>
          <w:color w:val="auto"/>
        </w:rPr>
        <w:t>analysis at the district</w:t>
      </w:r>
      <w:r w:rsidR="00C04F5E">
        <w:rPr>
          <w:rFonts w:eastAsia="Calibri" w:cs="Arial"/>
          <w:color w:val="auto"/>
        </w:rPr>
        <w:t xml:space="preserve"> and </w:t>
      </w:r>
      <w:r w:rsidR="00E62EE6">
        <w:rPr>
          <w:rFonts w:eastAsia="Calibri" w:cs="Arial"/>
          <w:color w:val="auto"/>
        </w:rPr>
        <w:t xml:space="preserve">borough level (as opposed to CCG) suggests </w:t>
      </w:r>
      <w:r w:rsidR="00D14C11">
        <w:rPr>
          <w:rFonts w:eastAsia="Calibri" w:cs="Arial"/>
          <w:color w:val="auto"/>
        </w:rPr>
        <w:t xml:space="preserve">a more in-depth review of coverage by local authority is </w:t>
      </w:r>
      <w:r w:rsidR="00E62EE6">
        <w:rPr>
          <w:rFonts w:eastAsia="Calibri" w:cs="Arial"/>
          <w:color w:val="auto"/>
        </w:rPr>
        <w:t>required</w:t>
      </w:r>
      <w:r w:rsidR="00D14C11">
        <w:rPr>
          <w:rFonts w:eastAsia="Calibri" w:cs="Arial"/>
          <w:color w:val="auto"/>
        </w:rPr>
        <w:t xml:space="preserve"> for the full 2022 </w:t>
      </w:r>
      <w:r w:rsidR="00EA525C" w:rsidRPr="00D14C11">
        <w:rPr>
          <w:rFonts w:eastAsia="Calibri" w:cs="Arial"/>
          <w:color w:val="auto"/>
        </w:rPr>
        <w:t>Pharmaceutical Needs Assessment</w:t>
      </w:r>
      <w:r w:rsidR="00EA525C">
        <w:rPr>
          <w:rFonts w:eastAsia="Calibri" w:cs="Arial"/>
          <w:color w:val="auto"/>
        </w:rPr>
        <w:t xml:space="preserve"> </w:t>
      </w:r>
      <w:r w:rsidR="004832D8">
        <w:rPr>
          <w:rFonts w:eastAsia="Calibri" w:cs="Arial"/>
          <w:color w:val="auto"/>
        </w:rPr>
        <w:lastRenderedPageBreak/>
        <w:t>with oversight from key stakeholders</w:t>
      </w:r>
      <w:r w:rsidR="00D14C11">
        <w:rPr>
          <w:rFonts w:eastAsia="Calibri" w:cs="Arial"/>
          <w:color w:val="auto"/>
        </w:rPr>
        <w:t xml:space="preserve">. </w:t>
      </w:r>
      <w:r w:rsidR="008250A9">
        <w:rPr>
          <w:rFonts w:eastAsia="Calibri" w:cs="Arial"/>
          <w:color w:val="auto"/>
        </w:rPr>
        <w:t>As stated, decisions on what constitutes adequate coverage (service cover rate per 100,000) are at present based largely on judgement and it is recommended that a more transparent criteria be set and agreed with the HWB.</w:t>
      </w:r>
    </w:p>
    <w:p w14:paraId="493A3E0C" w14:textId="77777777" w:rsidR="00EA525C" w:rsidRDefault="00EA525C">
      <w:pPr>
        <w:pStyle w:val="NoSpacing"/>
        <w:spacing w:line="276" w:lineRule="auto"/>
        <w:rPr>
          <w:rFonts w:eastAsia="Calibri" w:cs="Arial"/>
          <w:color w:val="auto"/>
        </w:rPr>
      </w:pPr>
    </w:p>
    <w:p w14:paraId="4E1F6546" w14:textId="64496C9A" w:rsidR="00DE44DE" w:rsidRDefault="008250A9" w:rsidP="00EA525C">
      <w:pPr>
        <w:pStyle w:val="NoSpacing"/>
        <w:spacing w:line="276" w:lineRule="auto"/>
        <w:rPr>
          <w:rFonts w:eastAsia="Calibri" w:cs="Arial"/>
          <w:lang w:val="en-GB"/>
        </w:rPr>
      </w:pPr>
      <w:r>
        <w:rPr>
          <w:rFonts w:eastAsia="Calibri" w:cs="Arial"/>
          <w:color w:val="auto"/>
        </w:rPr>
        <w:t xml:space="preserve">It was concluded that </w:t>
      </w:r>
      <w:r w:rsidR="00EA525C">
        <w:rPr>
          <w:rFonts w:eastAsia="Calibri" w:cs="Arial"/>
          <w:color w:val="auto"/>
        </w:rPr>
        <w:t xml:space="preserve">Covid-19 </w:t>
      </w:r>
      <w:r>
        <w:rPr>
          <w:rFonts w:eastAsia="Calibri" w:cs="Arial"/>
          <w:color w:val="auto"/>
        </w:rPr>
        <w:t>is likely to have</w:t>
      </w:r>
      <w:r w:rsidR="00EA525C">
        <w:rPr>
          <w:rFonts w:eastAsia="Calibri" w:cs="Arial"/>
          <w:color w:val="auto"/>
        </w:rPr>
        <w:t xml:space="preserve"> </w:t>
      </w:r>
      <w:r w:rsidR="00DE44DE">
        <w:rPr>
          <w:rFonts w:eastAsia="Calibri" w:cs="Arial"/>
          <w:color w:val="auto"/>
        </w:rPr>
        <w:t xml:space="preserve">had a </w:t>
      </w:r>
      <w:r w:rsidR="00EA525C">
        <w:rPr>
          <w:rFonts w:eastAsia="Calibri" w:cs="Arial"/>
          <w:color w:val="auto"/>
        </w:rPr>
        <w:t>disproportionate</w:t>
      </w:r>
      <w:r w:rsidR="00DE44DE">
        <w:rPr>
          <w:rFonts w:eastAsia="Calibri" w:cs="Arial"/>
          <w:color w:val="auto"/>
        </w:rPr>
        <w:t xml:space="preserve"> impact on individuals in some population groups</w:t>
      </w:r>
      <w:r w:rsidR="005942A6">
        <w:rPr>
          <w:rFonts w:eastAsia="Calibri" w:cs="Arial"/>
          <w:color w:val="auto"/>
        </w:rPr>
        <w:t xml:space="preserve"> and geographical areas</w:t>
      </w:r>
      <w:r w:rsidR="00DE44DE">
        <w:rPr>
          <w:rFonts w:eastAsia="Calibri" w:cs="Arial"/>
          <w:color w:val="auto"/>
        </w:rPr>
        <w:t xml:space="preserve">. </w:t>
      </w:r>
      <w:r>
        <w:rPr>
          <w:rFonts w:eastAsia="Calibri" w:cs="Arial"/>
          <w:color w:val="auto"/>
        </w:rPr>
        <w:t xml:space="preserve">This conclusion was reached </w:t>
      </w:r>
      <w:proofErr w:type="gramStart"/>
      <w:r>
        <w:rPr>
          <w:rFonts w:eastAsia="Calibri" w:cs="Arial"/>
          <w:color w:val="auto"/>
        </w:rPr>
        <w:t>in light of</w:t>
      </w:r>
      <w:proofErr w:type="gramEnd"/>
      <w:r>
        <w:rPr>
          <w:rFonts w:eastAsia="Calibri" w:cs="Arial"/>
          <w:color w:val="auto"/>
        </w:rPr>
        <w:t xml:space="preserve"> the increasing role of digital services and telephone consultations in service provision and access. </w:t>
      </w:r>
      <w:r w:rsidR="00DE44DE">
        <w:rPr>
          <w:rFonts w:eastAsia="Calibri" w:cs="Arial"/>
          <w:color w:val="auto"/>
        </w:rPr>
        <w:t>Th</w:t>
      </w:r>
      <w:r>
        <w:rPr>
          <w:rFonts w:eastAsia="Calibri" w:cs="Arial"/>
          <w:color w:val="auto"/>
        </w:rPr>
        <w:t xml:space="preserve">e recognition of this factor </w:t>
      </w:r>
      <w:r w:rsidR="00DE44DE">
        <w:rPr>
          <w:rFonts w:eastAsia="Calibri" w:cs="Arial"/>
          <w:color w:val="auto"/>
        </w:rPr>
        <w:t>reinforces</w:t>
      </w:r>
      <w:r w:rsidR="00DE44DE" w:rsidRPr="00DE44DE">
        <w:rPr>
          <w:rFonts w:eastAsia="Calibri" w:cs="Arial"/>
          <w:lang w:val="en-GB"/>
        </w:rPr>
        <w:t xml:space="preserve"> </w:t>
      </w:r>
      <w:r w:rsidR="00DE44DE">
        <w:rPr>
          <w:rFonts w:eastAsia="Calibri" w:cs="Arial"/>
          <w:lang w:val="en-GB"/>
        </w:rPr>
        <w:t xml:space="preserve">the </w:t>
      </w:r>
      <w:r w:rsidR="00DE44DE" w:rsidRPr="00DE44DE">
        <w:rPr>
          <w:rFonts w:eastAsia="Calibri" w:cs="Arial"/>
          <w:lang w:val="en-GB"/>
        </w:rPr>
        <w:t>importance of tackling underlying health inequalities</w:t>
      </w:r>
      <w:r w:rsidR="00DE44DE">
        <w:rPr>
          <w:rFonts w:eastAsia="Calibri" w:cs="Arial"/>
          <w:lang w:val="en-GB"/>
        </w:rPr>
        <w:t xml:space="preserve">, as set out in the </w:t>
      </w:r>
      <w:r w:rsidR="00DE44DE" w:rsidRPr="00DE44DE">
        <w:rPr>
          <w:rFonts w:eastAsia="Calibri" w:cs="Arial"/>
          <w:lang w:val="en-GB"/>
        </w:rPr>
        <w:t>out in the NHS Long Term Plan</w:t>
      </w:r>
      <w:r w:rsidR="00DE44DE">
        <w:rPr>
          <w:rFonts w:eastAsia="Calibri" w:cs="Arial"/>
          <w:lang w:val="en-GB"/>
        </w:rPr>
        <w:t xml:space="preserve"> and Health and Wellbeing </w:t>
      </w:r>
      <w:r w:rsidR="005817F7">
        <w:rPr>
          <w:rFonts w:eastAsia="Calibri" w:cs="Arial"/>
          <w:lang w:val="en-GB"/>
        </w:rPr>
        <w:t>S</w:t>
      </w:r>
      <w:r w:rsidR="00DE44DE">
        <w:rPr>
          <w:rFonts w:eastAsia="Calibri" w:cs="Arial"/>
          <w:lang w:val="en-GB"/>
        </w:rPr>
        <w:t xml:space="preserve">trategy. </w:t>
      </w:r>
      <w:r w:rsidR="00065ED0">
        <w:rPr>
          <w:rFonts w:eastAsia="Calibri" w:cs="Arial"/>
          <w:color w:val="auto"/>
        </w:rPr>
        <w:t xml:space="preserve">As part of the </w:t>
      </w:r>
      <w:r w:rsidR="00DE44DE">
        <w:rPr>
          <w:rFonts w:eastAsia="Calibri" w:cs="Arial"/>
          <w:color w:val="auto"/>
        </w:rPr>
        <w:t xml:space="preserve">full 2022 </w:t>
      </w:r>
      <w:r w:rsidR="00DE44DE" w:rsidRPr="00D14C11">
        <w:rPr>
          <w:rFonts w:eastAsia="Calibri" w:cs="Arial"/>
          <w:color w:val="auto"/>
        </w:rPr>
        <w:t>Pharmaceutical Needs Assessment</w:t>
      </w:r>
      <w:r w:rsidR="00065ED0">
        <w:rPr>
          <w:rFonts w:eastAsia="Calibri" w:cs="Arial"/>
          <w:color w:val="auto"/>
        </w:rPr>
        <w:t xml:space="preserve">, there </w:t>
      </w:r>
      <w:r w:rsidR="00DE44DE">
        <w:rPr>
          <w:rFonts w:eastAsia="Calibri" w:cs="Arial"/>
          <w:color w:val="auto"/>
        </w:rPr>
        <w:t xml:space="preserve">will </w:t>
      </w:r>
      <w:r w:rsidR="00065ED0">
        <w:rPr>
          <w:rFonts w:eastAsia="Calibri" w:cs="Arial"/>
          <w:color w:val="auto"/>
        </w:rPr>
        <w:t>be</w:t>
      </w:r>
      <w:r w:rsidR="005817F7">
        <w:rPr>
          <w:rFonts w:eastAsia="Calibri" w:cs="Arial"/>
          <w:color w:val="auto"/>
        </w:rPr>
        <w:t xml:space="preserve"> an in-depth review of</w:t>
      </w:r>
      <w:r w:rsidR="00DE44DE">
        <w:rPr>
          <w:rFonts w:eastAsia="Calibri" w:cs="Arial"/>
          <w:color w:val="auto"/>
        </w:rPr>
        <w:t xml:space="preserve"> </w:t>
      </w:r>
      <w:r w:rsidR="005817F7">
        <w:rPr>
          <w:rFonts w:eastAsia="Calibri" w:cs="Arial"/>
          <w:color w:val="auto"/>
        </w:rPr>
        <w:t xml:space="preserve">Covid-19 </w:t>
      </w:r>
      <w:r w:rsidR="000821F0">
        <w:rPr>
          <w:rFonts w:eastAsia="Calibri" w:cs="Arial"/>
          <w:color w:val="auto"/>
        </w:rPr>
        <w:t xml:space="preserve">interventions </w:t>
      </w:r>
      <w:r w:rsidR="005817F7">
        <w:rPr>
          <w:rFonts w:eastAsia="Calibri" w:cs="Arial"/>
          <w:color w:val="auto"/>
        </w:rPr>
        <w:t xml:space="preserve">and </w:t>
      </w:r>
      <w:r w:rsidR="000821F0">
        <w:rPr>
          <w:rFonts w:eastAsia="Calibri" w:cs="Arial"/>
          <w:color w:val="auto"/>
        </w:rPr>
        <w:t xml:space="preserve">their </w:t>
      </w:r>
      <w:r w:rsidR="00DE44DE">
        <w:rPr>
          <w:rFonts w:eastAsia="Calibri" w:cs="Arial"/>
          <w:color w:val="auto"/>
        </w:rPr>
        <w:t xml:space="preserve">associated </w:t>
      </w:r>
      <w:r w:rsidR="00065ED0">
        <w:rPr>
          <w:rFonts w:eastAsia="Calibri" w:cs="Arial"/>
          <w:color w:val="auto"/>
        </w:rPr>
        <w:t>impact</w:t>
      </w:r>
      <w:r w:rsidR="00DE44DE">
        <w:rPr>
          <w:rFonts w:eastAsia="Calibri" w:cs="Arial"/>
          <w:color w:val="auto"/>
        </w:rPr>
        <w:t xml:space="preserve"> on health inequalities</w:t>
      </w:r>
      <w:r w:rsidR="000821F0">
        <w:rPr>
          <w:rFonts w:eastAsia="Calibri" w:cs="Arial"/>
          <w:color w:val="auto"/>
        </w:rPr>
        <w:t xml:space="preserve"> focusing on the</w:t>
      </w:r>
      <w:r w:rsidR="00065ED0">
        <w:rPr>
          <w:rFonts w:eastAsia="Calibri" w:cs="Arial"/>
          <w:color w:val="auto"/>
        </w:rPr>
        <w:t xml:space="preserve"> assessment of </w:t>
      </w:r>
      <w:r w:rsidR="00DE44DE">
        <w:rPr>
          <w:rFonts w:eastAsia="Calibri" w:cs="Arial"/>
          <w:color w:val="auto"/>
        </w:rPr>
        <w:t xml:space="preserve">access </w:t>
      </w:r>
      <w:r w:rsidR="00065ED0">
        <w:rPr>
          <w:rFonts w:eastAsia="Calibri" w:cs="Arial"/>
          <w:color w:val="auto"/>
        </w:rPr>
        <w:t>to pharmacy service provision</w:t>
      </w:r>
      <w:r w:rsidR="00DE44DE">
        <w:rPr>
          <w:rFonts w:eastAsia="Calibri" w:cs="Arial"/>
          <w:color w:val="auto"/>
        </w:rPr>
        <w:t>.</w:t>
      </w:r>
      <w:r w:rsidR="00065ED0">
        <w:rPr>
          <w:rFonts w:eastAsia="Calibri" w:cs="Arial"/>
          <w:color w:val="auto"/>
        </w:rPr>
        <w:t xml:space="preserve"> </w:t>
      </w:r>
      <w:r w:rsidR="005942A6">
        <w:rPr>
          <w:rFonts w:eastAsia="Calibri" w:cs="Arial"/>
          <w:color w:val="auto"/>
        </w:rPr>
        <w:t xml:space="preserve">This has been planned </w:t>
      </w:r>
      <w:proofErr w:type="gramStart"/>
      <w:r w:rsidR="005942A6">
        <w:rPr>
          <w:rFonts w:eastAsia="Calibri" w:cs="Arial"/>
          <w:color w:val="auto"/>
        </w:rPr>
        <w:t>in light of</w:t>
      </w:r>
      <w:proofErr w:type="gramEnd"/>
      <w:r w:rsidR="005942A6">
        <w:rPr>
          <w:rFonts w:eastAsia="Calibri" w:cs="Arial"/>
          <w:color w:val="auto"/>
        </w:rPr>
        <w:t xml:space="preserve"> the </w:t>
      </w:r>
      <w:r w:rsidR="007C3D75">
        <w:rPr>
          <w:rFonts w:eastAsia="Calibri" w:cs="Arial"/>
          <w:color w:val="auto"/>
        </w:rPr>
        <w:t>wider trend towards the use of digital services</w:t>
      </w:r>
      <w:r w:rsidR="005942A6">
        <w:rPr>
          <w:rFonts w:eastAsia="Calibri" w:cs="Arial"/>
          <w:color w:val="auto"/>
        </w:rPr>
        <w:t xml:space="preserve"> and the recognition of the need to better the </w:t>
      </w:r>
      <w:r w:rsidR="00065ED0">
        <w:rPr>
          <w:rFonts w:eastAsia="Calibri" w:cs="Arial"/>
          <w:color w:val="auto"/>
        </w:rPr>
        <w:t xml:space="preserve">associated opportunities and risks </w:t>
      </w:r>
      <w:r w:rsidR="007C3D75">
        <w:rPr>
          <w:rFonts w:eastAsia="Calibri" w:cs="Arial"/>
          <w:color w:val="auto"/>
        </w:rPr>
        <w:t xml:space="preserve">this carries </w:t>
      </w:r>
      <w:r w:rsidR="00065ED0">
        <w:rPr>
          <w:rFonts w:eastAsia="Calibri" w:cs="Arial"/>
          <w:color w:val="auto"/>
        </w:rPr>
        <w:t>for more isolated, less mobile and/or digitally aware population groups.</w:t>
      </w:r>
    </w:p>
    <w:p w14:paraId="4A793C4E" w14:textId="77777777" w:rsidR="00DE44DE" w:rsidRDefault="00DE44DE" w:rsidP="00EA525C">
      <w:pPr>
        <w:pStyle w:val="NoSpacing"/>
        <w:spacing w:line="276" w:lineRule="auto"/>
        <w:rPr>
          <w:rFonts w:eastAsia="Calibri" w:cs="Arial"/>
          <w:lang w:val="en-GB"/>
        </w:rPr>
      </w:pPr>
    </w:p>
    <w:p w14:paraId="27202ABD" w14:textId="6C1BD166" w:rsidR="004A5732" w:rsidRPr="00DB6F44" w:rsidRDefault="0020690F">
      <w:pPr>
        <w:pStyle w:val="NoSpacing"/>
        <w:spacing w:line="276" w:lineRule="auto"/>
        <w:rPr>
          <w:rFonts w:eastAsia="Calibri" w:cs="Arial"/>
          <w:color w:val="auto"/>
        </w:rPr>
      </w:pPr>
      <w:r>
        <w:rPr>
          <w:rFonts w:eastAsia="Calibri" w:cs="Arial"/>
          <w:color w:val="auto"/>
        </w:rPr>
        <w:t>T</w:t>
      </w:r>
      <w:r w:rsidR="004A5732" w:rsidRPr="00D14C11">
        <w:rPr>
          <w:rFonts w:eastAsia="Calibri" w:cs="Arial"/>
          <w:color w:val="auto"/>
        </w:rPr>
        <w:t>he 202</w:t>
      </w:r>
      <w:r w:rsidR="009B5638" w:rsidRPr="00D14C11">
        <w:rPr>
          <w:rFonts w:eastAsia="Calibri" w:cs="Arial"/>
          <w:color w:val="auto"/>
        </w:rPr>
        <w:t>2</w:t>
      </w:r>
      <w:r w:rsidR="004A5732" w:rsidRPr="00D14C11">
        <w:rPr>
          <w:rFonts w:eastAsia="Calibri" w:cs="Arial"/>
          <w:color w:val="auto"/>
        </w:rPr>
        <w:t xml:space="preserve"> Pharmaceutical Needs Assessment</w:t>
      </w:r>
      <w:r>
        <w:rPr>
          <w:rFonts w:eastAsia="Calibri" w:cs="Arial"/>
          <w:color w:val="auto"/>
        </w:rPr>
        <w:t xml:space="preserve"> will review p</w:t>
      </w:r>
      <w:r w:rsidRPr="00D14C11">
        <w:rPr>
          <w:rFonts w:eastAsia="Calibri" w:cs="Arial"/>
          <w:color w:val="auto"/>
        </w:rPr>
        <w:t xml:space="preserve">harmacy provision </w:t>
      </w:r>
      <w:r>
        <w:rPr>
          <w:rFonts w:eastAsia="Calibri" w:cs="Arial"/>
          <w:color w:val="auto"/>
        </w:rPr>
        <w:t xml:space="preserve">in further detail; this is </w:t>
      </w:r>
      <w:r w:rsidR="004A5732" w:rsidRPr="00D14C11">
        <w:rPr>
          <w:rFonts w:eastAsia="Calibri" w:cs="Arial"/>
          <w:color w:val="auto"/>
        </w:rPr>
        <w:t>due to be published by 1</w:t>
      </w:r>
      <w:r w:rsidR="004A5732" w:rsidRPr="00D14C11">
        <w:rPr>
          <w:rFonts w:eastAsia="Calibri" w:cs="Arial"/>
          <w:color w:val="auto"/>
          <w:vertAlign w:val="superscript"/>
        </w:rPr>
        <w:t>st</w:t>
      </w:r>
      <w:r w:rsidR="004A5732" w:rsidRPr="00D14C11">
        <w:rPr>
          <w:rFonts w:eastAsia="Calibri" w:cs="Arial"/>
          <w:color w:val="auto"/>
        </w:rPr>
        <w:t xml:space="preserve"> April 202</w:t>
      </w:r>
      <w:r w:rsidR="009B5638" w:rsidRPr="00D14C11">
        <w:rPr>
          <w:rFonts w:eastAsia="Calibri" w:cs="Arial"/>
          <w:color w:val="auto"/>
        </w:rPr>
        <w:t>2</w:t>
      </w:r>
      <w:r w:rsidR="004A5732" w:rsidRPr="00D14C11">
        <w:rPr>
          <w:rFonts w:eastAsia="Calibri" w:cs="Arial"/>
          <w:color w:val="auto"/>
        </w:rPr>
        <w:t>.</w:t>
      </w:r>
      <w:r w:rsidR="004A5732" w:rsidRPr="00DB6F44">
        <w:rPr>
          <w:rFonts w:eastAsia="Calibri" w:cs="Arial"/>
          <w:color w:val="auto"/>
        </w:rPr>
        <w:t xml:space="preserve"> </w:t>
      </w:r>
      <w:r w:rsidR="00EA525C">
        <w:rPr>
          <w:rFonts w:eastAsia="Calibri" w:cs="Arial"/>
          <w:color w:val="auto"/>
        </w:rPr>
        <w:t xml:space="preserve"> </w:t>
      </w:r>
    </w:p>
    <w:p w14:paraId="180C2F20" w14:textId="0B0E7E4F" w:rsidR="004659DB" w:rsidRPr="00051C4C" w:rsidRDefault="00252D2D">
      <w:pPr>
        <w:rPr>
          <w:rFonts w:ascii="Arial" w:eastAsia="Calibri" w:hAnsi="Arial" w:cs="Arial"/>
          <w:color w:val="FF0000"/>
          <w:sz w:val="22"/>
          <w:szCs w:val="22"/>
          <w:u w:color="000000"/>
          <w:lang w:eastAsia="en-GB"/>
        </w:rPr>
      </w:pPr>
      <w:r>
        <w:rPr>
          <w:rFonts w:eastAsia="Calibri" w:cs="Arial"/>
          <w:color w:val="FF0000"/>
        </w:rPr>
        <w:br w:type="page"/>
      </w:r>
    </w:p>
    <w:p w14:paraId="39C8C17E" w14:textId="3CC505A9" w:rsidR="00770BF9" w:rsidRPr="007F1581" w:rsidRDefault="00450594" w:rsidP="00770BF9">
      <w:pPr>
        <w:pStyle w:val="Body"/>
        <w:jc w:val="center"/>
        <w:rPr>
          <w:rFonts w:asciiTheme="majorHAnsi" w:hAnsiTheme="majorHAnsi" w:cstheme="majorHAnsi"/>
          <w:bCs/>
          <w:color w:val="365F91" w:themeColor="accent1" w:themeShade="BF"/>
          <w:sz w:val="26"/>
          <w:szCs w:val="26"/>
          <w:lang w:val="en-US"/>
        </w:rPr>
      </w:pPr>
      <w:r w:rsidRPr="007F1581">
        <w:rPr>
          <w:rFonts w:asciiTheme="majorHAnsi" w:hAnsiTheme="majorHAnsi" w:cstheme="majorHAnsi"/>
          <w:bCs/>
          <w:color w:val="365F91" w:themeColor="accent1" w:themeShade="BF"/>
          <w:sz w:val="26"/>
          <w:szCs w:val="26"/>
          <w:lang w:val="fr-FR"/>
        </w:rPr>
        <w:lastRenderedPageBreak/>
        <w:t xml:space="preserve">Appendix </w:t>
      </w:r>
      <w:r w:rsidRPr="007F1581">
        <w:rPr>
          <w:rFonts w:asciiTheme="majorHAnsi" w:hAnsiTheme="majorHAnsi" w:cstheme="majorHAnsi"/>
          <w:bCs/>
          <w:color w:val="365F91" w:themeColor="accent1" w:themeShade="BF"/>
          <w:sz w:val="26"/>
          <w:szCs w:val="26"/>
        </w:rPr>
        <w:t xml:space="preserve">A </w:t>
      </w:r>
      <w:r w:rsidR="004A5732" w:rsidRPr="007F1581">
        <w:rPr>
          <w:rFonts w:asciiTheme="majorHAnsi" w:hAnsiTheme="majorHAnsi" w:cstheme="majorHAnsi"/>
          <w:bCs/>
          <w:color w:val="365F91" w:themeColor="accent1" w:themeShade="BF"/>
          <w:sz w:val="26"/>
          <w:szCs w:val="26"/>
        </w:rPr>
        <w:t>–</w:t>
      </w:r>
      <w:r w:rsidRPr="007F1581">
        <w:rPr>
          <w:rFonts w:asciiTheme="majorHAnsi" w:hAnsiTheme="majorHAnsi" w:cstheme="majorHAnsi"/>
          <w:bCs/>
          <w:color w:val="365F91" w:themeColor="accent1" w:themeShade="BF"/>
          <w:sz w:val="26"/>
          <w:szCs w:val="26"/>
          <w:lang w:val="en-US"/>
        </w:rPr>
        <w:t xml:space="preserve"> </w:t>
      </w:r>
      <w:r w:rsidR="004A5732" w:rsidRPr="007F1581">
        <w:rPr>
          <w:rFonts w:asciiTheme="majorHAnsi" w:hAnsiTheme="majorHAnsi" w:cstheme="majorHAnsi"/>
          <w:bCs/>
          <w:color w:val="365F91" w:themeColor="accent1" w:themeShade="BF"/>
          <w:sz w:val="26"/>
          <w:szCs w:val="26"/>
          <w:lang w:val="en-US"/>
        </w:rPr>
        <w:t xml:space="preserve">Large </w:t>
      </w:r>
      <w:r w:rsidRPr="007F1581">
        <w:rPr>
          <w:rFonts w:asciiTheme="majorHAnsi" w:hAnsiTheme="majorHAnsi" w:cstheme="majorHAnsi"/>
          <w:bCs/>
          <w:color w:val="365F91" w:themeColor="accent1" w:themeShade="BF"/>
          <w:sz w:val="26"/>
          <w:szCs w:val="26"/>
          <w:lang w:val="en-US"/>
        </w:rPr>
        <w:t>Housing Developments</w:t>
      </w:r>
    </w:p>
    <w:p w14:paraId="2FADCE1B" w14:textId="2B9D56DD" w:rsidR="00770BF9" w:rsidRPr="00694AF0" w:rsidRDefault="00770BF9" w:rsidP="00770BF9">
      <w:pPr>
        <w:pStyle w:val="Body"/>
        <w:rPr>
          <w:rFonts w:ascii="Arial" w:eastAsia="Arial" w:hAnsi="Arial" w:cs="Arial"/>
          <w:bCs/>
        </w:rPr>
      </w:pPr>
      <w:r w:rsidRPr="00694AF0">
        <w:rPr>
          <w:rFonts w:ascii="Arial" w:eastAsia="Arial" w:hAnsi="Arial" w:cs="Arial"/>
          <w:bCs/>
        </w:rPr>
        <w:t>**Large scale developments = 1,500 to 2,000+ planned dwellings</w:t>
      </w:r>
    </w:p>
    <w:tbl>
      <w:tblPr>
        <w:tblStyle w:val="TableGrid"/>
        <w:tblW w:w="0" w:type="auto"/>
        <w:tblLook w:val="04A0" w:firstRow="1" w:lastRow="0" w:firstColumn="1" w:lastColumn="0" w:noHBand="0" w:noVBand="1"/>
      </w:tblPr>
      <w:tblGrid>
        <w:gridCol w:w="2122"/>
        <w:gridCol w:w="1559"/>
        <w:gridCol w:w="1417"/>
        <w:gridCol w:w="1985"/>
        <w:gridCol w:w="3367"/>
      </w:tblGrid>
      <w:tr w:rsidR="00770BF9" w:rsidRPr="00694AF0" w14:paraId="1C6E7CB5" w14:textId="511F8521" w:rsidTr="00974D7F">
        <w:tc>
          <w:tcPr>
            <w:tcW w:w="2122" w:type="dxa"/>
            <w:shd w:val="clear" w:color="auto" w:fill="365F91" w:themeFill="accent1" w:themeFillShade="BF"/>
          </w:tcPr>
          <w:p w14:paraId="1566C9A4" w14:textId="76D20805"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
                <w:color w:val="FFFFFF" w:themeColor="background1"/>
              </w:rPr>
            </w:pPr>
            <w:r w:rsidRPr="00694AF0">
              <w:rPr>
                <w:rFonts w:ascii="Arial" w:eastAsia="Arial" w:hAnsi="Arial" w:cs="Arial"/>
                <w:b/>
                <w:color w:val="FFFFFF" w:themeColor="background1"/>
              </w:rPr>
              <w:t>District/ Borough</w:t>
            </w:r>
          </w:p>
        </w:tc>
        <w:tc>
          <w:tcPr>
            <w:tcW w:w="1559" w:type="dxa"/>
            <w:shd w:val="clear" w:color="auto" w:fill="365F91" w:themeFill="accent1" w:themeFillShade="BF"/>
          </w:tcPr>
          <w:p w14:paraId="23526169" w14:textId="3153CC64"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
                <w:color w:val="FFFFFF" w:themeColor="background1"/>
              </w:rPr>
            </w:pPr>
            <w:r w:rsidRPr="00694AF0">
              <w:rPr>
                <w:rFonts w:ascii="Arial" w:eastAsia="Arial" w:hAnsi="Arial" w:cs="Arial"/>
                <w:b/>
                <w:color w:val="FFFFFF" w:themeColor="background1"/>
              </w:rPr>
              <w:t>Status</w:t>
            </w:r>
          </w:p>
        </w:tc>
        <w:tc>
          <w:tcPr>
            <w:tcW w:w="1417" w:type="dxa"/>
            <w:shd w:val="clear" w:color="auto" w:fill="365F91" w:themeFill="accent1" w:themeFillShade="BF"/>
          </w:tcPr>
          <w:p w14:paraId="5832244C" w14:textId="61F6F294"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
                <w:color w:val="FFFFFF" w:themeColor="background1"/>
              </w:rPr>
            </w:pPr>
            <w:r w:rsidRPr="00694AF0">
              <w:rPr>
                <w:rFonts w:ascii="Arial" w:eastAsia="Arial" w:hAnsi="Arial" w:cs="Arial"/>
                <w:b/>
                <w:color w:val="FFFFFF" w:themeColor="background1"/>
              </w:rPr>
              <w:t>Period</w:t>
            </w:r>
          </w:p>
        </w:tc>
        <w:tc>
          <w:tcPr>
            <w:tcW w:w="1985" w:type="dxa"/>
            <w:shd w:val="clear" w:color="auto" w:fill="365F91" w:themeFill="accent1" w:themeFillShade="BF"/>
          </w:tcPr>
          <w:p w14:paraId="2A6FC1E7" w14:textId="223D3502"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
                <w:color w:val="FFFFFF" w:themeColor="background1"/>
              </w:rPr>
            </w:pPr>
            <w:r w:rsidRPr="00694AF0">
              <w:rPr>
                <w:rFonts w:ascii="Arial" w:eastAsia="Arial" w:hAnsi="Arial" w:cs="Arial"/>
                <w:b/>
                <w:color w:val="FFFFFF" w:themeColor="background1"/>
              </w:rPr>
              <w:t>Number of dwellings</w:t>
            </w:r>
          </w:p>
        </w:tc>
        <w:tc>
          <w:tcPr>
            <w:tcW w:w="3367" w:type="dxa"/>
            <w:shd w:val="clear" w:color="auto" w:fill="365F91" w:themeFill="accent1" w:themeFillShade="BF"/>
          </w:tcPr>
          <w:p w14:paraId="4143261E" w14:textId="34592B5B"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
                <w:color w:val="FFFFFF" w:themeColor="background1"/>
              </w:rPr>
            </w:pPr>
            <w:r w:rsidRPr="00694AF0">
              <w:rPr>
                <w:rFonts w:ascii="Arial" w:eastAsia="Arial" w:hAnsi="Arial" w:cs="Arial"/>
                <w:b/>
                <w:color w:val="FFFFFF" w:themeColor="background1"/>
              </w:rPr>
              <w:t>Area</w:t>
            </w:r>
            <w:r w:rsidR="00770BF9" w:rsidRPr="00694AF0">
              <w:rPr>
                <w:rFonts w:ascii="Arial" w:eastAsia="Arial" w:hAnsi="Arial" w:cs="Arial"/>
                <w:b/>
                <w:color w:val="FFFFFF" w:themeColor="background1"/>
              </w:rPr>
              <w:t xml:space="preserve"> </w:t>
            </w:r>
            <w:r w:rsidR="00770BF9" w:rsidRPr="00694AF0">
              <w:rPr>
                <w:rFonts w:ascii="Arial" w:eastAsia="Arial" w:hAnsi="Arial" w:cs="Arial"/>
                <w:b/>
                <w:i/>
                <w:iCs/>
                <w:color w:val="FFFFFF" w:themeColor="background1"/>
              </w:rPr>
              <w:t>(large developments only)</w:t>
            </w:r>
          </w:p>
        </w:tc>
      </w:tr>
      <w:tr w:rsidR="00770BF9" w:rsidRPr="00694AF0" w14:paraId="2E07C1A2" w14:textId="481A32A7" w:rsidTr="00770BF9">
        <w:tc>
          <w:tcPr>
            <w:tcW w:w="2122" w:type="dxa"/>
          </w:tcPr>
          <w:p w14:paraId="55B2F1A9" w14:textId="3CEF0F44"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
              </w:rPr>
            </w:pPr>
            <w:r w:rsidRPr="00694AF0">
              <w:rPr>
                <w:rFonts w:ascii="Arial" w:eastAsia="Arial" w:hAnsi="Arial" w:cs="Arial"/>
                <w:b/>
              </w:rPr>
              <w:t>Elmbridge</w:t>
            </w:r>
          </w:p>
        </w:tc>
        <w:tc>
          <w:tcPr>
            <w:tcW w:w="1559" w:type="dxa"/>
          </w:tcPr>
          <w:p w14:paraId="4CEDCC4A" w14:textId="4E2F17C9"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Confirmed</w:t>
            </w:r>
          </w:p>
        </w:tc>
        <w:tc>
          <w:tcPr>
            <w:tcW w:w="1417" w:type="dxa"/>
          </w:tcPr>
          <w:p w14:paraId="306486FB" w14:textId="313ED2CD"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2020-N/A</w:t>
            </w:r>
          </w:p>
        </w:tc>
        <w:tc>
          <w:tcPr>
            <w:tcW w:w="1985" w:type="dxa"/>
          </w:tcPr>
          <w:p w14:paraId="59C3224D" w14:textId="10A404B2"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Below threshold</w:t>
            </w:r>
          </w:p>
        </w:tc>
        <w:tc>
          <w:tcPr>
            <w:tcW w:w="3367" w:type="dxa"/>
          </w:tcPr>
          <w:p w14:paraId="3015FDC5" w14:textId="77777777"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p>
        </w:tc>
      </w:tr>
      <w:tr w:rsidR="00770BF9" w:rsidRPr="00694AF0" w14:paraId="460FDD54" w14:textId="56B544E2" w:rsidTr="00974D7F">
        <w:tc>
          <w:tcPr>
            <w:tcW w:w="2122" w:type="dxa"/>
            <w:shd w:val="clear" w:color="auto" w:fill="DBE5F1" w:themeFill="accent1" w:themeFillTint="33"/>
          </w:tcPr>
          <w:p w14:paraId="7A9C3FA3" w14:textId="19A2B8B3"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
              </w:rPr>
            </w:pPr>
            <w:r w:rsidRPr="00694AF0">
              <w:rPr>
                <w:rFonts w:ascii="Arial" w:eastAsia="Arial" w:hAnsi="Arial" w:cs="Arial"/>
                <w:b/>
              </w:rPr>
              <w:t>Epsom and Ewell</w:t>
            </w:r>
          </w:p>
        </w:tc>
        <w:tc>
          <w:tcPr>
            <w:tcW w:w="1559" w:type="dxa"/>
            <w:shd w:val="clear" w:color="auto" w:fill="DBE5F1" w:themeFill="accent1" w:themeFillTint="33"/>
          </w:tcPr>
          <w:p w14:paraId="57423D9C" w14:textId="021C3D8B"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Planning</w:t>
            </w:r>
          </w:p>
        </w:tc>
        <w:tc>
          <w:tcPr>
            <w:tcW w:w="1417" w:type="dxa"/>
            <w:shd w:val="clear" w:color="auto" w:fill="DBE5F1" w:themeFill="accent1" w:themeFillTint="33"/>
          </w:tcPr>
          <w:p w14:paraId="25815B8D" w14:textId="5822E8D4"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2020-2037</w:t>
            </w:r>
          </w:p>
        </w:tc>
        <w:tc>
          <w:tcPr>
            <w:tcW w:w="1985" w:type="dxa"/>
            <w:shd w:val="clear" w:color="auto" w:fill="DBE5F1" w:themeFill="accent1" w:themeFillTint="33"/>
          </w:tcPr>
          <w:p w14:paraId="23426B01" w14:textId="120F00EC"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577 p/year (total 9,809)</w:t>
            </w:r>
          </w:p>
        </w:tc>
        <w:tc>
          <w:tcPr>
            <w:tcW w:w="3367" w:type="dxa"/>
            <w:shd w:val="clear" w:color="auto" w:fill="DBE5F1" w:themeFill="accent1" w:themeFillTint="33"/>
          </w:tcPr>
          <w:p w14:paraId="03207589" w14:textId="77777777"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p>
        </w:tc>
      </w:tr>
      <w:tr w:rsidR="00770BF9" w:rsidRPr="00694AF0" w14:paraId="70E26BEC" w14:textId="0F49BDAC" w:rsidTr="00770BF9">
        <w:tc>
          <w:tcPr>
            <w:tcW w:w="2122" w:type="dxa"/>
          </w:tcPr>
          <w:p w14:paraId="69AAC2CB" w14:textId="2A64A703"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
              </w:rPr>
            </w:pPr>
            <w:r w:rsidRPr="00694AF0">
              <w:rPr>
                <w:rFonts w:ascii="Arial" w:eastAsia="Arial" w:hAnsi="Arial" w:cs="Arial"/>
                <w:b/>
              </w:rPr>
              <w:t>Guildford</w:t>
            </w:r>
          </w:p>
        </w:tc>
        <w:tc>
          <w:tcPr>
            <w:tcW w:w="1559" w:type="dxa"/>
          </w:tcPr>
          <w:p w14:paraId="56FFD96F" w14:textId="53DACC48"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Confirmed</w:t>
            </w:r>
          </w:p>
        </w:tc>
        <w:tc>
          <w:tcPr>
            <w:tcW w:w="1417" w:type="dxa"/>
          </w:tcPr>
          <w:p w14:paraId="5438D53B" w14:textId="06291860"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2020-2036</w:t>
            </w:r>
          </w:p>
        </w:tc>
        <w:tc>
          <w:tcPr>
            <w:tcW w:w="1985" w:type="dxa"/>
          </w:tcPr>
          <w:p w14:paraId="3045628C" w14:textId="754C435F"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
              </w:rPr>
            </w:pPr>
            <w:r w:rsidRPr="00694AF0">
              <w:rPr>
                <w:rFonts w:ascii="Arial" w:eastAsia="Arial" w:hAnsi="Arial" w:cs="Arial"/>
                <w:b/>
              </w:rPr>
              <w:t>937 p/</w:t>
            </w:r>
            <w:proofErr w:type="spellStart"/>
            <w:r w:rsidRPr="00694AF0">
              <w:rPr>
                <w:rFonts w:ascii="Arial" w:eastAsia="Arial" w:hAnsi="Arial" w:cs="Arial"/>
                <w:b/>
              </w:rPr>
              <w:t>yr</w:t>
            </w:r>
            <w:proofErr w:type="spellEnd"/>
            <w:r w:rsidRPr="00694AF0">
              <w:rPr>
                <w:rFonts w:ascii="Arial" w:eastAsia="Arial" w:hAnsi="Arial" w:cs="Arial"/>
                <w:b/>
              </w:rPr>
              <w:t xml:space="preserve"> (total 15,000)</w:t>
            </w:r>
          </w:p>
        </w:tc>
        <w:tc>
          <w:tcPr>
            <w:tcW w:w="3367" w:type="dxa"/>
          </w:tcPr>
          <w:p w14:paraId="02B3EB25" w14:textId="1D93ED93" w:rsidR="00695F9F" w:rsidRPr="00694AF0" w:rsidRDefault="00695F9F" w:rsidP="00770BF9">
            <w:pPr>
              <w:pStyle w:val="Body"/>
              <w:spacing w:after="0" w:line="240" w:lineRule="auto"/>
              <w:rPr>
                <w:rFonts w:ascii="Arial" w:eastAsia="Arial" w:hAnsi="Arial" w:cs="Arial"/>
                <w:bCs/>
                <w:i/>
                <w:iCs/>
              </w:rPr>
            </w:pPr>
            <w:r w:rsidRPr="00694AF0">
              <w:rPr>
                <w:rFonts w:ascii="Arial" w:eastAsia="Arial" w:hAnsi="Arial" w:cs="Arial"/>
                <w:bCs/>
                <w:i/>
                <w:iCs/>
              </w:rPr>
              <w:t xml:space="preserve">Site A24: </w:t>
            </w:r>
            <w:proofErr w:type="spellStart"/>
            <w:r w:rsidRPr="00694AF0">
              <w:rPr>
                <w:rFonts w:ascii="Arial" w:eastAsia="Arial" w:hAnsi="Arial" w:cs="Arial"/>
                <w:bCs/>
                <w:i/>
                <w:iCs/>
              </w:rPr>
              <w:t>Weyside</w:t>
            </w:r>
            <w:proofErr w:type="spellEnd"/>
            <w:r w:rsidRPr="00694AF0">
              <w:rPr>
                <w:rFonts w:ascii="Arial" w:eastAsia="Arial" w:hAnsi="Arial" w:cs="Arial"/>
                <w:bCs/>
                <w:i/>
                <w:iCs/>
              </w:rPr>
              <w:t xml:space="preserve"> urban village: 1,500 homes </w:t>
            </w:r>
          </w:p>
          <w:p w14:paraId="4B50A748" w14:textId="17876867" w:rsidR="00695F9F" w:rsidRPr="00694AF0" w:rsidRDefault="00695F9F" w:rsidP="00770BF9">
            <w:pPr>
              <w:pStyle w:val="Body"/>
              <w:spacing w:after="0" w:line="240" w:lineRule="auto"/>
              <w:rPr>
                <w:rFonts w:ascii="Arial" w:eastAsia="Arial" w:hAnsi="Arial" w:cs="Arial"/>
                <w:bCs/>
                <w:i/>
                <w:iCs/>
              </w:rPr>
            </w:pPr>
            <w:r w:rsidRPr="00694AF0">
              <w:rPr>
                <w:rFonts w:ascii="Arial" w:eastAsia="Arial" w:hAnsi="Arial" w:cs="Arial"/>
                <w:bCs/>
                <w:i/>
                <w:iCs/>
              </w:rPr>
              <w:t xml:space="preserve">Site A25: </w:t>
            </w:r>
            <w:proofErr w:type="spellStart"/>
            <w:r w:rsidRPr="00694AF0">
              <w:rPr>
                <w:rFonts w:ascii="Arial" w:eastAsia="Arial" w:hAnsi="Arial" w:cs="Arial"/>
                <w:bCs/>
                <w:i/>
                <w:iCs/>
              </w:rPr>
              <w:t>Gosden</w:t>
            </w:r>
            <w:proofErr w:type="spellEnd"/>
            <w:r w:rsidRPr="00694AF0">
              <w:rPr>
                <w:rFonts w:ascii="Arial" w:eastAsia="Arial" w:hAnsi="Arial" w:cs="Arial"/>
                <w:bCs/>
                <w:i/>
                <w:iCs/>
              </w:rPr>
              <w:t xml:space="preserve"> Hill Farm: 1,700 homes </w:t>
            </w:r>
          </w:p>
          <w:p w14:paraId="3E6DD4B9" w14:textId="5518CCC7" w:rsidR="00695F9F" w:rsidRPr="00694AF0" w:rsidRDefault="00695F9F" w:rsidP="00770BF9">
            <w:pPr>
              <w:pStyle w:val="Body"/>
              <w:spacing w:after="0" w:line="240" w:lineRule="auto"/>
              <w:rPr>
                <w:rFonts w:ascii="Arial" w:eastAsia="Arial" w:hAnsi="Arial" w:cs="Arial"/>
                <w:bCs/>
                <w:i/>
                <w:iCs/>
              </w:rPr>
            </w:pPr>
            <w:r w:rsidRPr="00694AF0">
              <w:rPr>
                <w:rFonts w:ascii="Arial" w:eastAsia="Arial" w:hAnsi="Arial" w:cs="Arial"/>
                <w:bCs/>
                <w:i/>
                <w:iCs/>
              </w:rPr>
              <w:t xml:space="preserve">Site A26: Blackwell Farm: 1,800 homes Site A31 Ash and </w:t>
            </w:r>
            <w:proofErr w:type="spellStart"/>
            <w:r w:rsidRPr="00694AF0">
              <w:rPr>
                <w:rFonts w:ascii="Arial" w:eastAsia="Arial" w:hAnsi="Arial" w:cs="Arial"/>
                <w:bCs/>
                <w:i/>
                <w:iCs/>
              </w:rPr>
              <w:t>Tongham</w:t>
            </w:r>
            <w:proofErr w:type="spellEnd"/>
            <w:r w:rsidRPr="00694AF0">
              <w:rPr>
                <w:rFonts w:ascii="Arial" w:eastAsia="Arial" w:hAnsi="Arial" w:cs="Arial"/>
                <w:bCs/>
                <w:i/>
                <w:iCs/>
              </w:rPr>
              <w:t xml:space="preserve">: urban extension is allocated for 1,700 homes. </w:t>
            </w:r>
          </w:p>
          <w:p w14:paraId="1AFE2C1B" w14:textId="3374CBF4" w:rsidR="00695F9F" w:rsidRPr="00694AF0" w:rsidRDefault="00695F9F" w:rsidP="00770BF9">
            <w:pPr>
              <w:pStyle w:val="Body"/>
              <w:spacing w:after="0" w:line="240" w:lineRule="auto"/>
              <w:rPr>
                <w:rFonts w:ascii="Arial" w:eastAsia="Arial" w:hAnsi="Arial" w:cs="Arial"/>
                <w:bCs/>
              </w:rPr>
            </w:pPr>
            <w:r w:rsidRPr="00694AF0">
              <w:rPr>
                <w:rFonts w:ascii="Arial" w:eastAsia="Arial" w:hAnsi="Arial" w:cs="Arial"/>
                <w:bCs/>
                <w:i/>
                <w:iCs/>
              </w:rPr>
              <w:t xml:space="preserve">Site A35 Former </w:t>
            </w:r>
            <w:proofErr w:type="spellStart"/>
            <w:r w:rsidRPr="00694AF0">
              <w:rPr>
                <w:rFonts w:ascii="Arial" w:eastAsia="Arial" w:hAnsi="Arial" w:cs="Arial"/>
                <w:bCs/>
                <w:i/>
                <w:iCs/>
              </w:rPr>
              <w:t>Wisley</w:t>
            </w:r>
            <w:proofErr w:type="spellEnd"/>
            <w:r w:rsidRPr="00694AF0">
              <w:rPr>
                <w:rFonts w:ascii="Arial" w:eastAsia="Arial" w:hAnsi="Arial" w:cs="Arial"/>
                <w:bCs/>
                <w:i/>
                <w:iCs/>
              </w:rPr>
              <w:t xml:space="preserve"> Airfield: 2,000 dwellings</w:t>
            </w:r>
            <w:r w:rsidRPr="00694AF0">
              <w:rPr>
                <w:rFonts w:ascii="Arial" w:hAnsi="Arial" w:cs="Arial"/>
                <w:lang w:val="en-US"/>
              </w:rPr>
              <w:t xml:space="preserve"> </w:t>
            </w:r>
          </w:p>
        </w:tc>
      </w:tr>
      <w:tr w:rsidR="00770BF9" w:rsidRPr="00694AF0" w14:paraId="54A1FD12" w14:textId="23EED044" w:rsidTr="00974D7F">
        <w:tc>
          <w:tcPr>
            <w:tcW w:w="2122" w:type="dxa"/>
            <w:shd w:val="clear" w:color="auto" w:fill="DBE5F1" w:themeFill="accent1" w:themeFillTint="33"/>
          </w:tcPr>
          <w:p w14:paraId="39533F7C" w14:textId="595ADAFC"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
              </w:rPr>
            </w:pPr>
            <w:r w:rsidRPr="00694AF0">
              <w:rPr>
                <w:rFonts w:ascii="Arial" w:eastAsia="Arial" w:hAnsi="Arial" w:cs="Arial"/>
                <w:b/>
              </w:rPr>
              <w:t>Mole Valley</w:t>
            </w:r>
          </w:p>
        </w:tc>
        <w:tc>
          <w:tcPr>
            <w:tcW w:w="1559" w:type="dxa"/>
            <w:shd w:val="clear" w:color="auto" w:fill="DBE5F1" w:themeFill="accent1" w:themeFillTint="33"/>
          </w:tcPr>
          <w:p w14:paraId="49B75089" w14:textId="08DF64B2"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Planning</w:t>
            </w:r>
          </w:p>
        </w:tc>
        <w:tc>
          <w:tcPr>
            <w:tcW w:w="1417" w:type="dxa"/>
            <w:shd w:val="clear" w:color="auto" w:fill="DBE5F1" w:themeFill="accent1" w:themeFillTint="33"/>
          </w:tcPr>
          <w:p w14:paraId="2EAB303C" w14:textId="147DF754"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2022-2034</w:t>
            </w:r>
          </w:p>
        </w:tc>
        <w:tc>
          <w:tcPr>
            <w:tcW w:w="1985" w:type="dxa"/>
            <w:shd w:val="clear" w:color="auto" w:fill="DBE5F1" w:themeFill="accent1" w:themeFillTint="33"/>
          </w:tcPr>
          <w:p w14:paraId="2A66DE09" w14:textId="77777777" w:rsidR="00770BF9"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636 p/</w:t>
            </w:r>
            <w:proofErr w:type="spellStart"/>
            <w:r w:rsidRPr="00694AF0">
              <w:rPr>
                <w:rFonts w:ascii="Arial" w:eastAsia="Arial" w:hAnsi="Arial" w:cs="Arial"/>
                <w:bCs/>
              </w:rPr>
              <w:t>yr</w:t>
            </w:r>
            <w:proofErr w:type="spellEnd"/>
            <w:r w:rsidRPr="00694AF0">
              <w:rPr>
                <w:rFonts w:ascii="Arial" w:eastAsia="Arial" w:hAnsi="Arial" w:cs="Arial"/>
                <w:bCs/>
              </w:rPr>
              <w:t xml:space="preserve"> </w:t>
            </w:r>
          </w:p>
          <w:p w14:paraId="18998578" w14:textId="4760D8CF"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(total 7,000)</w:t>
            </w:r>
          </w:p>
        </w:tc>
        <w:tc>
          <w:tcPr>
            <w:tcW w:w="3367" w:type="dxa"/>
            <w:shd w:val="clear" w:color="auto" w:fill="DBE5F1" w:themeFill="accent1" w:themeFillTint="33"/>
          </w:tcPr>
          <w:p w14:paraId="1BB88CFC" w14:textId="77777777"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p>
        </w:tc>
      </w:tr>
      <w:tr w:rsidR="00770BF9" w:rsidRPr="00694AF0" w14:paraId="18BBF4A3" w14:textId="12054F94" w:rsidTr="00770BF9">
        <w:tc>
          <w:tcPr>
            <w:tcW w:w="2122" w:type="dxa"/>
          </w:tcPr>
          <w:p w14:paraId="65768962" w14:textId="0F914924"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
              </w:rPr>
            </w:pPr>
            <w:r w:rsidRPr="00694AF0">
              <w:rPr>
                <w:rFonts w:ascii="Arial" w:eastAsia="Arial" w:hAnsi="Arial" w:cs="Arial"/>
                <w:b/>
              </w:rPr>
              <w:t>Reigate and Banstead</w:t>
            </w:r>
          </w:p>
        </w:tc>
        <w:tc>
          <w:tcPr>
            <w:tcW w:w="1559" w:type="dxa"/>
          </w:tcPr>
          <w:p w14:paraId="0F815962" w14:textId="59EA9CAA"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Confirmed</w:t>
            </w:r>
          </w:p>
        </w:tc>
        <w:tc>
          <w:tcPr>
            <w:tcW w:w="1417" w:type="dxa"/>
          </w:tcPr>
          <w:p w14:paraId="0716470C" w14:textId="566BAB61"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2020-2034</w:t>
            </w:r>
          </w:p>
        </w:tc>
        <w:tc>
          <w:tcPr>
            <w:tcW w:w="1985" w:type="dxa"/>
          </w:tcPr>
          <w:p w14:paraId="5BDC991E" w14:textId="2FF3084C" w:rsidR="00770BF9"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108 p/</w:t>
            </w:r>
            <w:proofErr w:type="spellStart"/>
            <w:r w:rsidRPr="00694AF0">
              <w:rPr>
                <w:rFonts w:ascii="Arial" w:eastAsia="Arial" w:hAnsi="Arial" w:cs="Arial"/>
                <w:bCs/>
              </w:rPr>
              <w:t>yr</w:t>
            </w:r>
            <w:proofErr w:type="spellEnd"/>
            <w:r w:rsidRPr="00694AF0">
              <w:rPr>
                <w:rFonts w:ascii="Arial" w:eastAsia="Arial" w:hAnsi="Arial" w:cs="Arial"/>
                <w:bCs/>
              </w:rPr>
              <w:t xml:space="preserve"> (1,510)</w:t>
            </w:r>
          </w:p>
          <w:p w14:paraId="704EC3D7" w14:textId="3EEFCF4D"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(820 complete by 2020)</w:t>
            </w:r>
          </w:p>
        </w:tc>
        <w:tc>
          <w:tcPr>
            <w:tcW w:w="3367" w:type="dxa"/>
          </w:tcPr>
          <w:p w14:paraId="70CAA4CC" w14:textId="28D53185" w:rsidR="00695F9F" w:rsidRPr="00694AF0" w:rsidRDefault="00770BF9"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i/>
                <w:iCs/>
              </w:rPr>
            </w:pPr>
            <w:r w:rsidRPr="00694AF0">
              <w:rPr>
                <w:rFonts w:ascii="Arial" w:eastAsia="Arial" w:hAnsi="Arial" w:cs="Arial"/>
                <w:bCs/>
                <w:i/>
                <w:iCs/>
              </w:rPr>
              <w:t>Site Meath Green, Horley - 1,510 dwellings</w:t>
            </w:r>
          </w:p>
        </w:tc>
      </w:tr>
      <w:tr w:rsidR="00770BF9" w:rsidRPr="00694AF0" w14:paraId="410C27C7" w14:textId="2921239E" w:rsidTr="00974D7F">
        <w:tc>
          <w:tcPr>
            <w:tcW w:w="2122" w:type="dxa"/>
            <w:shd w:val="clear" w:color="auto" w:fill="DBE5F1" w:themeFill="accent1" w:themeFillTint="33"/>
          </w:tcPr>
          <w:p w14:paraId="7DA4C97C" w14:textId="6AB067D8"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
              </w:rPr>
            </w:pPr>
            <w:r w:rsidRPr="00694AF0">
              <w:rPr>
                <w:rFonts w:ascii="Arial" w:eastAsia="Arial" w:hAnsi="Arial" w:cs="Arial"/>
                <w:b/>
              </w:rPr>
              <w:t>Runneymede</w:t>
            </w:r>
          </w:p>
        </w:tc>
        <w:tc>
          <w:tcPr>
            <w:tcW w:w="1559" w:type="dxa"/>
            <w:shd w:val="clear" w:color="auto" w:fill="DBE5F1" w:themeFill="accent1" w:themeFillTint="33"/>
          </w:tcPr>
          <w:p w14:paraId="35D283B2" w14:textId="56844BE8"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Confirmed</w:t>
            </w:r>
          </w:p>
        </w:tc>
        <w:tc>
          <w:tcPr>
            <w:tcW w:w="1417" w:type="dxa"/>
            <w:shd w:val="clear" w:color="auto" w:fill="DBE5F1" w:themeFill="accent1" w:themeFillTint="33"/>
          </w:tcPr>
          <w:p w14:paraId="100BDE3F" w14:textId="096195D4"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2020-N/A</w:t>
            </w:r>
          </w:p>
        </w:tc>
        <w:tc>
          <w:tcPr>
            <w:tcW w:w="1985" w:type="dxa"/>
            <w:shd w:val="clear" w:color="auto" w:fill="DBE5F1" w:themeFill="accent1" w:themeFillTint="33"/>
          </w:tcPr>
          <w:p w14:paraId="07C551AB" w14:textId="19921857" w:rsidR="00770BF9"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2,902 planned</w:t>
            </w:r>
          </w:p>
          <w:p w14:paraId="681321FF" w14:textId="066B57D9"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(2,300 complete</w:t>
            </w:r>
            <w:r w:rsidR="00770BF9" w:rsidRPr="00694AF0">
              <w:rPr>
                <w:rFonts w:ascii="Arial" w:eastAsia="Arial" w:hAnsi="Arial" w:cs="Arial"/>
                <w:bCs/>
              </w:rPr>
              <w:t xml:space="preserve"> </w:t>
            </w:r>
            <w:r w:rsidRPr="00694AF0">
              <w:rPr>
                <w:rFonts w:ascii="Arial" w:eastAsia="Arial" w:hAnsi="Arial" w:cs="Arial"/>
                <w:bCs/>
              </w:rPr>
              <w:t>by 2020)</w:t>
            </w:r>
          </w:p>
        </w:tc>
        <w:tc>
          <w:tcPr>
            <w:tcW w:w="3367" w:type="dxa"/>
            <w:shd w:val="clear" w:color="auto" w:fill="DBE5F1" w:themeFill="accent1" w:themeFillTint="33"/>
          </w:tcPr>
          <w:p w14:paraId="59286093" w14:textId="6199F77B" w:rsidR="00770BF9" w:rsidRPr="00694AF0" w:rsidRDefault="00770BF9" w:rsidP="00770BF9">
            <w:pPr>
              <w:pStyle w:val="Body"/>
              <w:spacing w:after="0" w:line="240" w:lineRule="auto"/>
              <w:rPr>
                <w:rFonts w:ascii="Arial" w:eastAsia="Arial" w:hAnsi="Arial" w:cs="Arial"/>
                <w:bCs/>
                <w:i/>
                <w:iCs/>
              </w:rPr>
            </w:pPr>
            <w:r w:rsidRPr="00694AF0">
              <w:rPr>
                <w:rFonts w:ascii="Arial" w:eastAsia="Arial" w:hAnsi="Arial" w:cs="Arial"/>
                <w:bCs/>
                <w:i/>
                <w:iCs/>
              </w:rPr>
              <w:t>Site: Addlestone – 1,265 dwellings</w:t>
            </w:r>
          </w:p>
          <w:p w14:paraId="7D0DD4B8" w14:textId="45659875" w:rsidR="00770BF9" w:rsidRPr="00694AF0" w:rsidRDefault="00770BF9" w:rsidP="00770BF9">
            <w:pPr>
              <w:pStyle w:val="Body"/>
              <w:spacing w:after="0" w:line="240" w:lineRule="auto"/>
              <w:rPr>
                <w:rFonts w:ascii="Arial" w:eastAsia="Arial" w:hAnsi="Arial" w:cs="Arial"/>
                <w:bCs/>
                <w:i/>
                <w:iCs/>
              </w:rPr>
            </w:pPr>
            <w:r w:rsidRPr="00694AF0">
              <w:rPr>
                <w:rFonts w:ascii="Arial" w:eastAsia="Arial" w:hAnsi="Arial" w:cs="Arial"/>
                <w:bCs/>
                <w:i/>
                <w:iCs/>
              </w:rPr>
              <w:t xml:space="preserve">Site: Chertsey – 2,212 dwellings </w:t>
            </w:r>
          </w:p>
          <w:p w14:paraId="16A69793" w14:textId="60245730" w:rsidR="00770BF9" w:rsidRPr="00694AF0" w:rsidRDefault="00770BF9" w:rsidP="00770BF9">
            <w:pPr>
              <w:pStyle w:val="Body"/>
              <w:spacing w:after="0" w:line="240" w:lineRule="auto"/>
              <w:rPr>
                <w:rFonts w:ascii="Arial" w:eastAsia="Arial" w:hAnsi="Arial" w:cs="Arial"/>
                <w:bCs/>
                <w:i/>
                <w:iCs/>
              </w:rPr>
            </w:pPr>
            <w:r w:rsidRPr="00694AF0">
              <w:rPr>
                <w:rFonts w:ascii="Arial" w:eastAsia="Arial" w:hAnsi="Arial" w:cs="Arial"/>
                <w:bCs/>
                <w:i/>
                <w:iCs/>
              </w:rPr>
              <w:t xml:space="preserve">Site Egham - 951 dwellings, </w:t>
            </w:r>
          </w:p>
          <w:p w14:paraId="10119847" w14:textId="3B96EE7C" w:rsidR="00770BF9" w:rsidRPr="00694AF0" w:rsidRDefault="00770BF9" w:rsidP="00770BF9">
            <w:pPr>
              <w:pStyle w:val="Body"/>
              <w:spacing w:after="0" w:line="240" w:lineRule="auto"/>
              <w:rPr>
                <w:rFonts w:ascii="Arial" w:eastAsia="Arial" w:hAnsi="Arial" w:cs="Arial"/>
                <w:bCs/>
                <w:i/>
                <w:iCs/>
              </w:rPr>
            </w:pPr>
            <w:r w:rsidRPr="00694AF0">
              <w:rPr>
                <w:rFonts w:ascii="Arial" w:eastAsia="Arial" w:hAnsi="Arial" w:cs="Arial"/>
                <w:bCs/>
                <w:i/>
                <w:iCs/>
              </w:rPr>
              <w:t xml:space="preserve">Proposed new “Garden Village” settlement of 1,746 dwellings at </w:t>
            </w:r>
            <w:proofErr w:type="spellStart"/>
            <w:r w:rsidRPr="00694AF0">
              <w:rPr>
                <w:rFonts w:ascii="Arial" w:eastAsia="Arial" w:hAnsi="Arial" w:cs="Arial"/>
                <w:bCs/>
                <w:i/>
                <w:iCs/>
              </w:rPr>
              <w:t>Longcross</w:t>
            </w:r>
            <w:proofErr w:type="spellEnd"/>
            <w:r w:rsidRPr="00694AF0">
              <w:rPr>
                <w:rFonts w:ascii="Arial" w:eastAsia="Arial" w:hAnsi="Arial" w:cs="Arial"/>
                <w:bCs/>
                <w:i/>
                <w:iCs/>
              </w:rPr>
              <w:t>, Chertsey to include C2 accommodation and travelling show person plots.</w:t>
            </w:r>
          </w:p>
          <w:p w14:paraId="77602176" w14:textId="77777777"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i/>
                <w:iCs/>
              </w:rPr>
            </w:pPr>
          </w:p>
        </w:tc>
      </w:tr>
      <w:tr w:rsidR="00770BF9" w:rsidRPr="00694AF0" w14:paraId="075EAFE5" w14:textId="3DF0AD7E" w:rsidTr="00770BF9">
        <w:tc>
          <w:tcPr>
            <w:tcW w:w="2122" w:type="dxa"/>
          </w:tcPr>
          <w:p w14:paraId="0A5EC59A" w14:textId="688EA640"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
              </w:rPr>
            </w:pPr>
            <w:r w:rsidRPr="00694AF0">
              <w:rPr>
                <w:rFonts w:ascii="Arial" w:eastAsia="Arial" w:hAnsi="Arial" w:cs="Arial"/>
                <w:b/>
              </w:rPr>
              <w:t>Spelthorne</w:t>
            </w:r>
          </w:p>
        </w:tc>
        <w:tc>
          <w:tcPr>
            <w:tcW w:w="1559" w:type="dxa"/>
          </w:tcPr>
          <w:p w14:paraId="70CF6348" w14:textId="702C88BD"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Confirmed</w:t>
            </w:r>
          </w:p>
        </w:tc>
        <w:tc>
          <w:tcPr>
            <w:tcW w:w="1417" w:type="dxa"/>
          </w:tcPr>
          <w:p w14:paraId="3D417A97" w14:textId="41854898"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2020-N/A</w:t>
            </w:r>
          </w:p>
        </w:tc>
        <w:tc>
          <w:tcPr>
            <w:tcW w:w="1985" w:type="dxa"/>
          </w:tcPr>
          <w:p w14:paraId="5F20C627" w14:textId="360177C5"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Below threshold</w:t>
            </w:r>
          </w:p>
        </w:tc>
        <w:tc>
          <w:tcPr>
            <w:tcW w:w="3367" w:type="dxa"/>
          </w:tcPr>
          <w:p w14:paraId="553C9DE7" w14:textId="77777777"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p>
        </w:tc>
      </w:tr>
      <w:tr w:rsidR="00770BF9" w:rsidRPr="00694AF0" w14:paraId="034B162D" w14:textId="11828CAC" w:rsidTr="00974D7F">
        <w:tc>
          <w:tcPr>
            <w:tcW w:w="2122" w:type="dxa"/>
            <w:shd w:val="clear" w:color="auto" w:fill="DBE5F1" w:themeFill="accent1" w:themeFillTint="33"/>
          </w:tcPr>
          <w:p w14:paraId="4B4315CE" w14:textId="214DC9F3"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
              </w:rPr>
            </w:pPr>
            <w:r w:rsidRPr="00694AF0">
              <w:rPr>
                <w:rFonts w:ascii="Arial" w:eastAsia="Arial" w:hAnsi="Arial" w:cs="Arial"/>
                <w:b/>
              </w:rPr>
              <w:t>Reigate and Banstead</w:t>
            </w:r>
          </w:p>
        </w:tc>
        <w:tc>
          <w:tcPr>
            <w:tcW w:w="1559" w:type="dxa"/>
            <w:shd w:val="clear" w:color="auto" w:fill="DBE5F1" w:themeFill="accent1" w:themeFillTint="33"/>
          </w:tcPr>
          <w:p w14:paraId="67A84EA9" w14:textId="7E9B7CE2"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Confirmed</w:t>
            </w:r>
          </w:p>
        </w:tc>
        <w:tc>
          <w:tcPr>
            <w:tcW w:w="1417" w:type="dxa"/>
            <w:shd w:val="clear" w:color="auto" w:fill="DBE5F1" w:themeFill="accent1" w:themeFillTint="33"/>
          </w:tcPr>
          <w:p w14:paraId="3EDE8688" w14:textId="1E50A81F"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2020-2034</w:t>
            </w:r>
          </w:p>
        </w:tc>
        <w:tc>
          <w:tcPr>
            <w:tcW w:w="1985" w:type="dxa"/>
            <w:shd w:val="clear" w:color="auto" w:fill="DBE5F1" w:themeFill="accent1" w:themeFillTint="33"/>
          </w:tcPr>
          <w:p w14:paraId="74D7BD8F" w14:textId="3EC98A52"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316 p/</w:t>
            </w:r>
            <w:proofErr w:type="spellStart"/>
            <w:r w:rsidRPr="00694AF0">
              <w:rPr>
                <w:rFonts w:ascii="Arial" w:eastAsia="Arial" w:hAnsi="Arial" w:cs="Arial"/>
                <w:bCs/>
              </w:rPr>
              <w:t>yr</w:t>
            </w:r>
            <w:proofErr w:type="spellEnd"/>
            <w:r w:rsidRPr="00694AF0">
              <w:rPr>
                <w:rFonts w:ascii="Arial" w:eastAsia="Arial" w:hAnsi="Arial" w:cs="Arial"/>
                <w:bCs/>
              </w:rPr>
              <w:t xml:space="preserve"> (total 4,428)</w:t>
            </w:r>
          </w:p>
          <w:p w14:paraId="79DBE0C6" w14:textId="40871EF2"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(1,746 more proposed)</w:t>
            </w:r>
          </w:p>
        </w:tc>
        <w:tc>
          <w:tcPr>
            <w:tcW w:w="3367" w:type="dxa"/>
            <w:shd w:val="clear" w:color="auto" w:fill="DBE5F1" w:themeFill="accent1" w:themeFillTint="33"/>
          </w:tcPr>
          <w:p w14:paraId="585B6F96" w14:textId="77777777"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p>
        </w:tc>
      </w:tr>
      <w:tr w:rsidR="00770BF9" w:rsidRPr="00694AF0" w14:paraId="7915E5CB" w14:textId="46D4A3CF" w:rsidTr="00694AF0">
        <w:trPr>
          <w:trHeight w:val="1075"/>
        </w:trPr>
        <w:tc>
          <w:tcPr>
            <w:tcW w:w="2122" w:type="dxa"/>
          </w:tcPr>
          <w:p w14:paraId="79E6978E" w14:textId="1F126710"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
              </w:rPr>
            </w:pPr>
            <w:r w:rsidRPr="00694AF0">
              <w:rPr>
                <w:rFonts w:ascii="Arial" w:eastAsia="Arial" w:hAnsi="Arial" w:cs="Arial"/>
                <w:b/>
              </w:rPr>
              <w:t>Surrey Heath</w:t>
            </w:r>
          </w:p>
        </w:tc>
        <w:tc>
          <w:tcPr>
            <w:tcW w:w="1559" w:type="dxa"/>
          </w:tcPr>
          <w:p w14:paraId="1E510C03" w14:textId="5767D8E1"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Provisional planning permission</w:t>
            </w:r>
          </w:p>
        </w:tc>
        <w:tc>
          <w:tcPr>
            <w:tcW w:w="1417" w:type="dxa"/>
          </w:tcPr>
          <w:p w14:paraId="26469872" w14:textId="0D391F54"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2020-NA</w:t>
            </w:r>
          </w:p>
        </w:tc>
        <w:tc>
          <w:tcPr>
            <w:tcW w:w="1985" w:type="dxa"/>
          </w:tcPr>
          <w:p w14:paraId="7D532095" w14:textId="3A399458"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1,200</w:t>
            </w:r>
          </w:p>
        </w:tc>
        <w:tc>
          <w:tcPr>
            <w:tcW w:w="3367" w:type="dxa"/>
          </w:tcPr>
          <w:p w14:paraId="014E5508" w14:textId="77777777" w:rsidR="00770BF9" w:rsidRPr="00694AF0" w:rsidRDefault="00770BF9" w:rsidP="00770BF9">
            <w:pPr>
              <w:pStyle w:val="Body"/>
              <w:spacing w:after="0" w:line="240" w:lineRule="auto"/>
              <w:rPr>
                <w:rFonts w:ascii="Arial" w:eastAsia="Arial" w:hAnsi="Arial" w:cs="Arial"/>
                <w:bCs/>
                <w:i/>
                <w:iCs/>
              </w:rPr>
            </w:pPr>
            <w:r w:rsidRPr="00694AF0">
              <w:rPr>
                <w:rFonts w:ascii="Arial" w:eastAsia="Arial" w:hAnsi="Arial" w:cs="Arial"/>
                <w:bCs/>
                <w:i/>
                <w:iCs/>
              </w:rPr>
              <w:t>Phase 1: 2019-2024, 300 units</w:t>
            </w:r>
          </w:p>
          <w:p w14:paraId="3520CF53" w14:textId="77777777" w:rsidR="00770BF9" w:rsidRPr="00694AF0" w:rsidRDefault="00770BF9" w:rsidP="00770BF9">
            <w:pPr>
              <w:pStyle w:val="Body"/>
              <w:spacing w:after="0" w:line="240" w:lineRule="auto"/>
              <w:rPr>
                <w:rFonts w:ascii="Arial" w:eastAsia="Arial" w:hAnsi="Arial" w:cs="Arial"/>
                <w:bCs/>
                <w:i/>
                <w:iCs/>
              </w:rPr>
            </w:pPr>
            <w:r w:rsidRPr="00694AF0">
              <w:rPr>
                <w:rFonts w:ascii="Arial" w:eastAsia="Arial" w:hAnsi="Arial" w:cs="Arial"/>
                <w:bCs/>
                <w:i/>
                <w:iCs/>
              </w:rPr>
              <w:t>Phase 2: 2025-2029, 450 units</w:t>
            </w:r>
          </w:p>
          <w:p w14:paraId="5D9EFC6E" w14:textId="77777777" w:rsidR="00695F9F" w:rsidRPr="00694AF0" w:rsidRDefault="00770BF9" w:rsidP="00770BF9">
            <w:pPr>
              <w:pStyle w:val="Body"/>
              <w:spacing w:after="0" w:line="240" w:lineRule="auto"/>
              <w:rPr>
                <w:rFonts w:ascii="Arial" w:hAnsi="Arial" w:cs="Arial"/>
                <w:color w:val="auto"/>
              </w:rPr>
            </w:pPr>
            <w:r w:rsidRPr="00694AF0">
              <w:rPr>
                <w:rFonts w:ascii="Arial" w:eastAsia="Arial" w:hAnsi="Arial" w:cs="Arial"/>
                <w:bCs/>
                <w:i/>
                <w:iCs/>
              </w:rPr>
              <w:t>Phase 3: 2030-2034, 448 units</w:t>
            </w:r>
            <w:r w:rsidRPr="00694AF0">
              <w:rPr>
                <w:rFonts w:ascii="Arial" w:hAnsi="Arial" w:cs="Arial"/>
                <w:color w:val="auto"/>
              </w:rPr>
              <w:t xml:space="preserve"> </w:t>
            </w:r>
          </w:p>
          <w:p w14:paraId="669D1FA1" w14:textId="717982E2" w:rsidR="00770BF9" w:rsidRPr="00694AF0" w:rsidRDefault="00770BF9" w:rsidP="00770BF9">
            <w:pPr>
              <w:pStyle w:val="Body"/>
              <w:spacing w:after="0" w:line="240" w:lineRule="auto"/>
              <w:rPr>
                <w:rFonts w:ascii="Arial" w:hAnsi="Arial" w:cs="Arial"/>
                <w:color w:val="auto"/>
                <w:lang w:val="en-US"/>
              </w:rPr>
            </w:pPr>
          </w:p>
        </w:tc>
      </w:tr>
      <w:tr w:rsidR="00770BF9" w:rsidRPr="00694AF0" w14:paraId="5A620846" w14:textId="34D33EC0" w:rsidTr="00974D7F">
        <w:tc>
          <w:tcPr>
            <w:tcW w:w="2122" w:type="dxa"/>
            <w:shd w:val="clear" w:color="auto" w:fill="DBE5F1" w:themeFill="accent1" w:themeFillTint="33"/>
          </w:tcPr>
          <w:p w14:paraId="3DC45346" w14:textId="47A8142B"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
              </w:rPr>
            </w:pPr>
            <w:r w:rsidRPr="00694AF0">
              <w:rPr>
                <w:rFonts w:ascii="Arial" w:eastAsia="Arial" w:hAnsi="Arial" w:cs="Arial"/>
                <w:b/>
              </w:rPr>
              <w:t>Tandridge</w:t>
            </w:r>
          </w:p>
        </w:tc>
        <w:tc>
          <w:tcPr>
            <w:tcW w:w="1559" w:type="dxa"/>
            <w:shd w:val="clear" w:color="auto" w:fill="DBE5F1" w:themeFill="accent1" w:themeFillTint="33"/>
          </w:tcPr>
          <w:p w14:paraId="2FBB7175" w14:textId="3574801C"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Unknown</w:t>
            </w:r>
          </w:p>
        </w:tc>
        <w:tc>
          <w:tcPr>
            <w:tcW w:w="1417" w:type="dxa"/>
            <w:shd w:val="clear" w:color="auto" w:fill="DBE5F1" w:themeFill="accent1" w:themeFillTint="33"/>
          </w:tcPr>
          <w:p w14:paraId="3DC5B572" w14:textId="77777777"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2020-2028</w:t>
            </w:r>
          </w:p>
          <w:p w14:paraId="44FC64DA" w14:textId="1C57E047"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From 2026</w:t>
            </w:r>
          </w:p>
        </w:tc>
        <w:tc>
          <w:tcPr>
            <w:tcW w:w="1985" w:type="dxa"/>
            <w:shd w:val="clear" w:color="auto" w:fill="DBE5F1" w:themeFill="accent1" w:themeFillTint="33"/>
          </w:tcPr>
          <w:p w14:paraId="58B2C71A" w14:textId="77777777"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500 p/</w:t>
            </w:r>
            <w:proofErr w:type="spellStart"/>
            <w:r w:rsidRPr="00694AF0">
              <w:rPr>
                <w:rFonts w:ascii="Arial" w:eastAsia="Arial" w:hAnsi="Arial" w:cs="Arial"/>
                <w:bCs/>
              </w:rPr>
              <w:t>yr</w:t>
            </w:r>
            <w:proofErr w:type="spellEnd"/>
            <w:r w:rsidRPr="00694AF0">
              <w:rPr>
                <w:rFonts w:ascii="Arial" w:eastAsia="Arial" w:hAnsi="Arial" w:cs="Arial"/>
                <w:bCs/>
              </w:rPr>
              <w:t xml:space="preserve"> (total 4,000)</w:t>
            </w:r>
          </w:p>
          <w:p w14:paraId="21B5E6C0" w14:textId="5C724339"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i/>
                <w:iCs/>
              </w:rPr>
            </w:pPr>
          </w:p>
        </w:tc>
        <w:tc>
          <w:tcPr>
            <w:tcW w:w="3367" w:type="dxa"/>
            <w:shd w:val="clear" w:color="auto" w:fill="DBE5F1" w:themeFill="accent1" w:themeFillTint="33"/>
          </w:tcPr>
          <w:p w14:paraId="271B2EBB" w14:textId="2689C0CB"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i/>
                <w:iCs/>
              </w:rPr>
              <w:t>South Godstone</w:t>
            </w:r>
          </w:p>
        </w:tc>
      </w:tr>
      <w:tr w:rsidR="00770BF9" w:rsidRPr="00694AF0" w14:paraId="57147B26" w14:textId="58DC93C0" w:rsidTr="00694AF0">
        <w:trPr>
          <w:trHeight w:val="2684"/>
        </w:trPr>
        <w:tc>
          <w:tcPr>
            <w:tcW w:w="2122" w:type="dxa"/>
          </w:tcPr>
          <w:p w14:paraId="1CBC067D" w14:textId="1F3C593A"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
              </w:rPr>
            </w:pPr>
            <w:r w:rsidRPr="00694AF0">
              <w:rPr>
                <w:rFonts w:ascii="Arial" w:eastAsia="Arial" w:hAnsi="Arial" w:cs="Arial"/>
                <w:b/>
              </w:rPr>
              <w:t>Waverly</w:t>
            </w:r>
          </w:p>
        </w:tc>
        <w:tc>
          <w:tcPr>
            <w:tcW w:w="1559" w:type="dxa"/>
          </w:tcPr>
          <w:p w14:paraId="7451B72F" w14:textId="3C66269E"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Provisional</w:t>
            </w:r>
          </w:p>
        </w:tc>
        <w:tc>
          <w:tcPr>
            <w:tcW w:w="1417" w:type="dxa"/>
          </w:tcPr>
          <w:p w14:paraId="7DED74BD" w14:textId="1879F097"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2020-2032</w:t>
            </w:r>
          </w:p>
        </w:tc>
        <w:tc>
          <w:tcPr>
            <w:tcW w:w="1985" w:type="dxa"/>
          </w:tcPr>
          <w:p w14:paraId="45B26FC2" w14:textId="1E4D81D0"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383 p/</w:t>
            </w:r>
            <w:proofErr w:type="spellStart"/>
            <w:r w:rsidRPr="00694AF0">
              <w:rPr>
                <w:rFonts w:ascii="Arial" w:eastAsia="Arial" w:hAnsi="Arial" w:cs="Arial"/>
                <w:bCs/>
              </w:rPr>
              <w:t>yr</w:t>
            </w:r>
            <w:proofErr w:type="spellEnd"/>
            <w:r w:rsidRPr="00694AF0">
              <w:rPr>
                <w:rFonts w:ascii="Arial" w:eastAsia="Arial" w:hAnsi="Arial" w:cs="Arial"/>
                <w:bCs/>
              </w:rPr>
              <w:t xml:space="preserve"> (total 4,600)</w:t>
            </w:r>
          </w:p>
          <w:p w14:paraId="19A481CE" w14:textId="4C5E357F"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p>
        </w:tc>
        <w:tc>
          <w:tcPr>
            <w:tcW w:w="3367" w:type="dxa"/>
          </w:tcPr>
          <w:p w14:paraId="55371AF5" w14:textId="77777777"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i/>
                <w:iCs/>
              </w:rPr>
            </w:pPr>
            <w:proofErr w:type="spellStart"/>
            <w:r w:rsidRPr="00694AF0">
              <w:rPr>
                <w:rFonts w:ascii="Arial" w:eastAsia="Arial" w:hAnsi="Arial" w:cs="Arial"/>
                <w:bCs/>
                <w:i/>
                <w:iCs/>
              </w:rPr>
              <w:t>Dunsfield</w:t>
            </w:r>
            <w:proofErr w:type="spellEnd"/>
            <w:r w:rsidRPr="00694AF0">
              <w:rPr>
                <w:rFonts w:ascii="Arial" w:eastAsia="Arial" w:hAnsi="Arial" w:cs="Arial"/>
                <w:bCs/>
                <w:i/>
                <w:iCs/>
              </w:rPr>
              <w:t xml:space="preserve"> Aerodrome</w:t>
            </w:r>
          </w:p>
          <w:p w14:paraId="048A5B64" w14:textId="77777777"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i/>
                <w:iCs/>
              </w:rPr>
            </w:pPr>
            <w:proofErr w:type="spellStart"/>
            <w:r w:rsidRPr="00694AF0">
              <w:rPr>
                <w:rFonts w:ascii="Arial" w:eastAsia="Arial" w:hAnsi="Arial" w:cs="Arial"/>
                <w:bCs/>
                <w:i/>
                <w:iCs/>
              </w:rPr>
              <w:t>Dunsfield</w:t>
            </w:r>
            <w:proofErr w:type="spellEnd"/>
            <w:r w:rsidRPr="00694AF0">
              <w:rPr>
                <w:rFonts w:ascii="Arial" w:eastAsia="Arial" w:hAnsi="Arial" w:cs="Arial"/>
                <w:bCs/>
                <w:i/>
                <w:iCs/>
              </w:rPr>
              <w:t xml:space="preserve"> Park</w:t>
            </w:r>
          </w:p>
          <w:p w14:paraId="2DCD9670" w14:textId="77777777" w:rsidR="00770BF9" w:rsidRPr="00694AF0" w:rsidRDefault="00770BF9"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i/>
                <w:iCs/>
              </w:rPr>
            </w:pPr>
          </w:p>
          <w:p w14:paraId="43110780" w14:textId="77777777" w:rsidR="00770BF9" w:rsidRPr="00694AF0" w:rsidRDefault="00770BF9" w:rsidP="00770BF9">
            <w:pPr>
              <w:pStyle w:val="Body"/>
              <w:spacing w:after="0" w:line="240" w:lineRule="auto"/>
              <w:rPr>
                <w:rFonts w:ascii="Arial" w:eastAsia="Arial" w:hAnsi="Arial" w:cs="Arial"/>
                <w:bCs/>
                <w:i/>
                <w:iCs/>
              </w:rPr>
            </w:pPr>
            <w:r w:rsidRPr="00694AF0">
              <w:rPr>
                <w:rFonts w:ascii="Arial" w:eastAsia="Arial" w:hAnsi="Arial" w:cs="Arial"/>
                <w:bCs/>
                <w:i/>
                <w:iCs/>
              </w:rPr>
              <w:t>Phase 1 2017-2022, 273 units</w:t>
            </w:r>
          </w:p>
          <w:p w14:paraId="7F5997E8" w14:textId="77777777" w:rsidR="00770BF9" w:rsidRPr="00694AF0" w:rsidRDefault="00770BF9" w:rsidP="00770BF9">
            <w:pPr>
              <w:pStyle w:val="Body"/>
              <w:spacing w:after="0" w:line="240" w:lineRule="auto"/>
              <w:rPr>
                <w:rFonts w:ascii="Arial" w:eastAsia="Arial" w:hAnsi="Arial" w:cs="Arial"/>
                <w:bCs/>
                <w:i/>
                <w:iCs/>
              </w:rPr>
            </w:pPr>
            <w:r w:rsidRPr="00694AF0">
              <w:rPr>
                <w:rFonts w:ascii="Arial" w:eastAsia="Arial" w:hAnsi="Arial" w:cs="Arial"/>
                <w:bCs/>
                <w:i/>
                <w:iCs/>
              </w:rPr>
              <w:t xml:space="preserve">Phase 2 2022-2027 1,285 units </w:t>
            </w:r>
          </w:p>
          <w:p w14:paraId="2B259A64" w14:textId="17C35415" w:rsidR="00770BF9" w:rsidRPr="00694AF0" w:rsidRDefault="00770BF9" w:rsidP="00770BF9">
            <w:pPr>
              <w:pStyle w:val="Body"/>
              <w:spacing w:after="0" w:line="240" w:lineRule="auto"/>
              <w:rPr>
                <w:rFonts w:ascii="Arial" w:eastAsia="Arial" w:hAnsi="Arial" w:cs="Arial"/>
                <w:bCs/>
                <w:i/>
                <w:iCs/>
              </w:rPr>
            </w:pPr>
            <w:r w:rsidRPr="00694AF0">
              <w:rPr>
                <w:rFonts w:ascii="Arial" w:eastAsia="Arial" w:hAnsi="Arial" w:cs="Arial"/>
                <w:bCs/>
                <w:i/>
                <w:iCs/>
              </w:rPr>
              <w:t>Phase 3 2027-2032 1,042 units</w:t>
            </w:r>
          </w:p>
          <w:p w14:paraId="3B7D69B1" w14:textId="554C90C1" w:rsidR="00770BF9" w:rsidRPr="00694AF0" w:rsidRDefault="00770BF9" w:rsidP="00770BF9">
            <w:pPr>
              <w:pStyle w:val="Body"/>
              <w:spacing w:after="0" w:line="240" w:lineRule="auto"/>
              <w:rPr>
                <w:rFonts w:ascii="Arial" w:eastAsia="Arial" w:hAnsi="Arial" w:cs="Arial"/>
                <w:bCs/>
                <w:i/>
                <w:iCs/>
              </w:rPr>
            </w:pPr>
          </w:p>
          <w:p w14:paraId="349084BC" w14:textId="27640B0D" w:rsidR="00770BF9" w:rsidRPr="00694AF0" w:rsidRDefault="00770BF9" w:rsidP="00770BF9">
            <w:pPr>
              <w:pStyle w:val="Body"/>
              <w:spacing w:after="0" w:line="240" w:lineRule="auto"/>
              <w:rPr>
                <w:rFonts w:ascii="Arial" w:eastAsia="Arial" w:hAnsi="Arial" w:cs="Arial"/>
                <w:bCs/>
                <w:i/>
                <w:iCs/>
              </w:rPr>
            </w:pPr>
            <w:r w:rsidRPr="00694AF0">
              <w:rPr>
                <w:rFonts w:ascii="Arial" w:eastAsia="Arial" w:hAnsi="Arial" w:cs="Arial"/>
                <w:bCs/>
                <w:i/>
                <w:iCs/>
              </w:rPr>
              <w:t xml:space="preserve">2,000 dwellings at </w:t>
            </w:r>
            <w:proofErr w:type="spellStart"/>
            <w:r w:rsidRPr="00694AF0">
              <w:rPr>
                <w:rFonts w:ascii="Arial" w:eastAsia="Arial" w:hAnsi="Arial" w:cs="Arial"/>
                <w:bCs/>
                <w:i/>
                <w:iCs/>
              </w:rPr>
              <w:t>Dunsfold</w:t>
            </w:r>
            <w:proofErr w:type="spellEnd"/>
            <w:r w:rsidRPr="00694AF0">
              <w:rPr>
                <w:rFonts w:ascii="Arial" w:eastAsia="Arial" w:hAnsi="Arial" w:cs="Arial"/>
                <w:bCs/>
                <w:i/>
                <w:iCs/>
              </w:rPr>
              <w:t xml:space="preserve"> Park, </w:t>
            </w:r>
            <w:proofErr w:type="spellStart"/>
            <w:r w:rsidRPr="00694AF0">
              <w:rPr>
                <w:rFonts w:ascii="Arial" w:eastAsia="Arial" w:hAnsi="Arial" w:cs="Arial"/>
                <w:bCs/>
                <w:i/>
                <w:iCs/>
              </w:rPr>
              <w:t>Stovolds</w:t>
            </w:r>
            <w:proofErr w:type="spellEnd"/>
            <w:r w:rsidRPr="00694AF0">
              <w:rPr>
                <w:rFonts w:ascii="Arial" w:eastAsia="Arial" w:hAnsi="Arial" w:cs="Arial"/>
                <w:bCs/>
                <w:i/>
                <w:iCs/>
              </w:rPr>
              <w:t xml:space="preserve"> Hill, Cranleigh</w:t>
            </w:r>
          </w:p>
          <w:p w14:paraId="211D0218" w14:textId="7AA0F7A1" w:rsidR="00770BF9" w:rsidRPr="00694AF0" w:rsidRDefault="00770BF9" w:rsidP="00694AF0">
            <w:pPr>
              <w:pStyle w:val="Body"/>
              <w:spacing w:after="0" w:line="240" w:lineRule="auto"/>
              <w:rPr>
                <w:rFonts w:ascii="Arial" w:eastAsia="Arial" w:hAnsi="Arial" w:cs="Arial"/>
                <w:bCs/>
                <w:i/>
                <w:iCs/>
              </w:rPr>
            </w:pPr>
            <w:r w:rsidRPr="00694AF0">
              <w:rPr>
                <w:rFonts w:ascii="Arial" w:eastAsia="Arial" w:hAnsi="Arial" w:cs="Arial"/>
                <w:bCs/>
                <w:i/>
                <w:iCs/>
              </w:rPr>
              <w:t>Phase 1 2020-2025, 225 units.</w:t>
            </w:r>
          </w:p>
        </w:tc>
      </w:tr>
      <w:tr w:rsidR="00770BF9" w:rsidRPr="00694AF0" w14:paraId="20362CFC" w14:textId="70E62849" w:rsidTr="00974D7F">
        <w:tc>
          <w:tcPr>
            <w:tcW w:w="2122" w:type="dxa"/>
            <w:shd w:val="clear" w:color="auto" w:fill="DBE5F1" w:themeFill="accent1" w:themeFillTint="33"/>
          </w:tcPr>
          <w:p w14:paraId="37A25FCB" w14:textId="685DAAD2"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
              </w:rPr>
            </w:pPr>
            <w:r w:rsidRPr="00694AF0">
              <w:rPr>
                <w:rFonts w:ascii="Arial" w:eastAsia="Arial" w:hAnsi="Arial" w:cs="Arial"/>
                <w:b/>
              </w:rPr>
              <w:t>Woking</w:t>
            </w:r>
          </w:p>
        </w:tc>
        <w:tc>
          <w:tcPr>
            <w:tcW w:w="1559" w:type="dxa"/>
            <w:shd w:val="clear" w:color="auto" w:fill="DBE5F1" w:themeFill="accent1" w:themeFillTint="33"/>
          </w:tcPr>
          <w:p w14:paraId="6B41D0FA" w14:textId="0D339A2E" w:rsidR="00695F9F" w:rsidRPr="00694AF0" w:rsidRDefault="00770BF9"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Confirmed</w:t>
            </w:r>
          </w:p>
        </w:tc>
        <w:tc>
          <w:tcPr>
            <w:tcW w:w="1417" w:type="dxa"/>
            <w:shd w:val="clear" w:color="auto" w:fill="DBE5F1" w:themeFill="accent1" w:themeFillTint="33"/>
          </w:tcPr>
          <w:p w14:paraId="56FAE5AE" w14:textId="77777777"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p>
        </w:tc>
        <w:tc>
          <w:tcPr>
            <w:tcW w:w="1985" w:type="dxa"/>
            <w:shd w:val="clear" w:color="auto" w:fill="DBE5F1" w:themeFill="accent1" w:themeFillTint="33"/>
          </w:tcPr>
          <w:p w14:paraId="724A1C8C" w14:textId="2ACECF7A" w:rsidR="00695F9F" w:rsidRPr="00694AF0" w:rsidRDefault="00770BF9"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r w:rsidRPr="00694AF0">
              <w:rPr>
                <w:rFonts w:ascii="Arial" w:eastAsia="Arial" w:hAnsi="Arial" w:cs="Arial"/>
                <w:bCs/>
              </w:rPr>
              <w:t>Below threshold</w:t>
            </w:r>
          </w:p>
        </w:tc>
        <w:tc>
          <w:tcPr>
            <w:tcW w:w="3367" w:type="dxa"/>
            <w:shd w:val="clear" w:color="auto" w:fill="DBE5F1" w:themeFill="accent1" w:themeFillTint="33"/>
          </w:tcPr>
          <w:p w14:paraId="48A462FE" w14:textId="77777777" w:rsidR="00695F9F" w:rsidRPr="00694AF0" w:rsidRDefault="00695F9F" w:rsidP="00770BF9">
            <w:pPr>
              <w:pStyle w:val="Body"/>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ascii="Arial" w:eastAsia="Arial" w:hAnsi="Arial" w:cs="Arial"/>
                <w:bCs/>
              </w:rPr>
            </w:pPr>
          </w:p>
        </w:tc>
      </w:tr>
    </w:tbl>
    <w:p w14:paraId="56E0DA93" w14:textId="3E88D5BF" w:rsidR="00FC739F" w:rsidRDefault="00FC739F">
      <w:pPr>
        <w:rPr>
          <w:rFonts w:asciiTheme="majorHAnsi" w:eastAsia="Calibri" w:hAnsiTheme="majorHAnsi" w:cstheme="majorHAnsi"/>
          <w:bCs/>
          <w:color w:val="365F91" w:themeColor="accent1" w:themeShade="BF"/>
          <w:sz w:val="26"/>
          <w:szCs w:val="26"/>
          <w:u w:color="000000"/>
          <w:lang w:val="fr-FR" w:eastAsia="en-GB"/>
        </w:rPr>
      </w:pPr>
    </w:p>
    <w:p w14:paraId="390F5A7B" w14:textId="4BB0C0CA" w:rsidR="00974D7F" w:rsidRPr="00FF6D08" w:rsidRDefault="00974D7F" w:rsidP="00FF6D08">
      <w:pPr>
        <w:jc w:val="center"/>
        <w:rPr>
          <w:rFonts w:asciiTheme="majorHAnsi" w:hAnsiTheme="majorHAnsi" w:cstheme="majorHAnsi"/>
          <w:bCs/>
          <w:color w:val="365F91" w:themeColor="accent1" w:themeShade="BF"/>
          <w:sz w:val="26"/>
          <w:szCs w:val="26"/>
        </w:rPr>
      </w:pPr>
      <w:r w:rsidRPr="00FF6D08">
        <w:rPr>
          <w:rFonts w:asciiTheme="majorHAnsi" w:eastAsia="Calibri" w:hAnsiTheme="majorHAnsi" w:cstheme="majorHAnsi"/>
          <w:bCs/>
          <w:color w:val="365F91" w:themeColor="accent1" w:themeShade="BF"/>
          <w:sz w:val="26"/>
          <w:szCs w:val="26"/>
          <w:u w:color="000000"/>
          <w:lang w:val="fr-FR" w:eastAsia="en-GB"/>
        </w:rPr>
        <w:t xml:space="preserve">Appendix </w:t>
      </w:r>
      <w:r w:rsidRPr="00FF6D08">
        <w:rPr>
          <w:rFonts w:asciiTheme="majorHAnsi" w:hAnsiTheme="majorHAnsi" w:cstheme="majorHAnsi"/>
          <w:bCs/>
          <w:color w:val="365F91" w:themeColor="accent1" w:themeShade="BF"/>
          <w:sz w:val="26"/>
          <w:szCs w:val="26"/>
          <w:lang w:val="fr-FR"/>
        </w:rPr>
        <w:t>B</w:t>
      </w:r>
      <w:r w:rsidRPr="00FF6D08">
        <w:rPr>
          <w:rFonts w:asciiTheme="majorHAnsi" w:eastAsia="Calibri" w:hAnsiTheme="majorHAnsi" w:cstheme="majorHAnsi"/>
          <w:bCs/>
          <w:color w:val="365F91" w:themeColor="accent1" w:themeShade="BF"/>
          <w:sz w:val="26"/>
          <w:szCs w:val="26"/>
          <w:u w:color="000000"/>
          <w:lang w:eastAsia="en-GB"/>
        </w:rPr>
        <w:t xml:space="preserve"> - </w:t>
      </w:r>
      <w:r w:rsidRPr="00FF6D08">
        <w:rPr>
          <w:rFonts w:asciiTheme="majorHAnsi" w:hAnsiTheme="majorHAnsi" w:cstheme="majorHAnsi"/>
          <w:bCs/>
          <w:color w:val="365F91" w:themeColor="accent1" w:themeShade="BF"/>
          <w:sz w:val="26"/>
          <w:szCs w:val="26"/>
        </w:rPr>
        <w:t>Pharmac</w:t>
      </w:r>
      <w:r w:rsidR="00252944" w:rsidRPr="00FF6D08">
        <w:rPr>
          <w:rFonts w:asciiTheme="majorHAnsi" w:hAnsiTheme="majorHAnsi" w:cstheme="majorHAnsi"/>
          <w:bCs/>
          <w:color w:val="365F91" w:themeColor="accent1" w:themeShade="BF"/>
          <w:sz w:val="26"/>
          <w:szCs w:val="26"/>
        </w:rPr>
        <w:t>ies</w:t>
      </w:r>
      <w:r w:rsidRPr="00FF6D08">
        <w:rPr>
          <w:rFonts w:asciiTheme="majorHAnsi" w:hAnsiTheme="majorHAnsi" w:cstheme="majorHAnsi"/>
          <w:bCs/>
          <w:color w:val="365F91" w:themeColor="accent1" w:themeShade="BF"/>
          <w:sz w:val="26"/>
          <w:szCs w:val="26"/>
        </w:rPr>
        <w:t xml:space="preserve"> per 100,000 popu</w:t>
      </w:r>
      <w:r w:rsidR="00AD76D2" w:rsidRPr="00FF6D08">
        <w:rPr>
          <w:rFonts w:asciiTheme="majorHAnsi" w:hAnsiTheme="majorHAnsi" w:cstheme="majorHAnsi"/>
          <w:bCs/>
          <w:color w:val="365F91" w:themeColor="accent1" w:themeShade="BF"/>
          <w:sz w:val="26"/>
          <w:szCs w:val="26"/>
        </w:rPr>
        <w:t>lation by CCG</w:t>
      </w:r>
    </w:p>
    <w:p w14:paraId="0635125B" w14:textId="3D0DF1B2" w:rsidR="00197080" w:rsidRDefault="00197080" w:rsidP="00974D7F">
      <w:pPr>
        <w:rPr>
          <w:rFonts w:ascii="Arial" w:hAnsi="Arial"/>
          <w:b/>
          <w:sz w:val="28"/>
          <w:szCs w:val="28"/>
        </w:rPr>
      </w:pPr>
    </w:p>
    <w:p w14:paraId="5AFDFBD3" w14:textId="5CB2B667" w:rsidR="00197080" w:rsidRPr="00694AF0" w:rsidRDefault="00197080" w:rsidP="00974D7F">
      <w:pPr>
        <w:rPr>
          <w:rFonts w:ascii="Arial" w:eastAsia="Arial" w:hAnsi="Arial" w:cs="Arial"/>
          <w:b/>
          <w:sz w:val="22"/>
          <w:szCs w:val="22"/>
        </w:rPr>
      </w:pPr>
      <w:r w:rsidRPr="00694AF0">
        <w:rPr>
          <w:rFonts w:ascii="Arial" w:hAnsi="Arial"/>
          <w:sz w:val="22"/>
          <w:szCs w:val="22"/>
        </w:rPr>
        <w:t>It should be noted that whilst the rate of pharmaceutical coverage for East Berkshire appears low, the population in this area are covered by pharmacies in Bracknell situated on the fringe of this area (see map in Appendix C).</w:t>
      </w:r>
    </w:p>
    <w:p w14:paraId="2FC74D43" w14:textId="77777777" w:rsidR="00974D7F" w:rsidRPr="00AE2EF8" w:rsidRDefault="00974D7F" w:rsidP="002D11A9">
      <w:pPr>
        <w:jc w:val="center"/>
        <w:rPr>
          <w:rFonts w:asciiTheme="minorHAnsi" w:eastAsia="Calibri" w:hAnsiTheme="minorHAnsi" w:cstheme="minorHAnsi"/>
          <w:b/>
          <w:color w:val="000000"/>
          <w:sz w:val="22"/>
          <w:szCs w:val="22"/>
          <w:u w:color="000000"/>
          <w:lang w:val="fr-FR" w:eastAsia="en-GB"/>
        </w:rPr>
      </w:pP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2"/>
        <w:gridCol w:w="1653"/>
        <w:gridCol w:w="1545"/>
        <w:gridCol w:w="1630"/>
        <w:gridCol w:w="1630"/>
      </w:tblGrid>
      <w:tr w:rsidR="00AE2EF8" w:rsidRPr="00AE2EF8" w14:paraId="13A9EE36" w14:textId="77777777" w:rsidTr="00694AF0">
        <w:trPr>
          <w:trHeight w:val="324"/>
        </w:trPr>
        <w:tc>
          <w:tcPr>
            <w:tcW w:w="2602" w:type="dxa"/>
            <w:vMerge w:val="restart"/>
            <w:shd w:val="clear" w:color="000000" w:fill="002060"/>
            <w:vAlign w:val="center"/>
            <w:hideMark/>
          </w:tcPr>
          <w:p w14:paraId="7CA4F0E8" w14:textId="1DCE3FFD"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FFFFFF"/>
                <w:sz w:val="22"/>
                <w:szCs w:val="22"/>
                <w:bdr w:val="none" w:sz="0" w:space="0" w:color="auto"/>
                <w:lang w:val="en-GB" w:eastAsia="en-GB"/>
              </w:rPr>
            </w:pPr>
            <w:r w:rsidRPr="00694AF0">
              <w:rPr>
                <w:rFonts w:ascii="Arial" w:eastAsia="Times New Roman" w:hAnsi="Arial" w:cs="Arial"/>
                <w:b/>
                <w:bCs/>
                <w:color w:val="FFFFFF"/>
                <w:sz w:val="22"/>
                <w:szCs w:val="22"/>
                <w:bdr w:val="none" w:sz="0" w:space="0" w:color="auto"/>
                <w:lang w:val="en-GB" w:eastAsia="en-GB"/>
              </w:rPr>
              <w:t>Area</w:t>
            </w:r>
            <w:r w:rsidR="00694AF0" w:rsidRPr="00694AF0">
              <w:rPr>
                <w:rFonts w:ascii="Arial" w:eastAsia="Times New Roman" w:hAnsi="Arial" w:cs="Arial"/>
                <w:b/>
                <w:bCs/>
                <w:color w:val="FFFFFF"/>
                <w:sz w:val="22"/>
                <w:szCs w:val="22"/>
                <w:bdr w:val="none" w:sz="0" w:space="0" w:color="auto"/>
                <w:lang w:val="en-GB" w:eastAsia="en-GB"/>
              </w:rPr>
              <w:t xml:space="preserve"> </w:t>
            </w:r>
            <w:r w:rsidRPr="00694AF0">
              <w:rPr>
                <w:rFonts w:ascii="Arial" w:eastAsia="Times New Roman" w:hAnsi="Arial" w:cs="Arial"/>
                <w:b/>
                <w:bCs/>
                <w:color w:val="FFFFFF"/>
                <w:sz w:val="22"/>
                <w:szCs w:val="22"/>
                <w:bdr w:val="none" w:sz="0" w:space="0" w:color="auto"/>
                <w:lang w:val="en-GB" w:eastAsia="en-GB"/>
              </w:rPr>
              <w:t>(CCG)</w:t>
            </w:r>
          </w:p>
        </w:tc>
        <w:tc>
          <w:tcPr>
            <w:tcW w:w="1653" w:type="dxa"/>
            <w:vMerge w:val="restart"/>
            <w:shd w:val="clear" w:color="000000" w:fill="002060"/>
            <w:vAlign w:val="center"/>
            <w:hideMark/>
          </w:tcPr>
          <w:p w14:paraId="5EBAF169"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2"/>
                <w:szCs w:val="22"/>
                <w:bdr w:val="none" w:sz="0" w:space="0" w:color="auto"/>
                <w:lang w:val="en-GB" w:eastAsia="en-GB"/>
              </w:rPr>
            </w:pPr>
            <w:r w:rsidRPr="00694AF0">
              <w:rPr>
                <w:rFonts w:ascii="Arial" w:eastAsia="Times New Roman" w:hAnsi="Arial" w:cs="Arial"/>
                <w:b/>
                <w:bCs/>
                <w:color w:val="FFFFFF"/>
                <w:sz w:val="22"/>
                <w:szCs w:val="22"/>
                <w:bdr w:val="none" w:sz="0" w:space="0" w:color="auto"/>
                <w:lang w:val="en-GB" w:eastAsia="en-GB"/>
              </w:rPr>
              <w:t>All Community Pharmacies</w:t>
            </w:r>
            <w:r w:rsidRPr="00694AF0">
              <w:rPr>
                <w:rFonts w:ascii="Arial" w:eastAsia="Times New Roman" w:hAnsi="Arial" w:cs="Arial"/>
                <w:b/>
                <w:bCs/>
                <w:color w:val="FFFFFF"/>
                <w:sz w:val="22"/>
                <w:szCs w:val="22"/>
                <w:bdr w:val="none" w:sz="0" w:space="0" w:color="auto"/>
                <w:vertAlign w:val="superscript"/>
                <w:lang w:val="en-GB" w:eastAsia="en-GB"/>
              </w:rPr>
              <w:t>6</w:t>
            </w:r>
          </w:p>
        </w:tc>
        <w:tc>
          <w:tcPr>
            <w:tcW w:w="1545" w:type="dxa"/>
            <w:vMerge w:val="restart"/>
            <w:shd w:val="clear" w:color="000000" w:fill="002060"/>
            <w:vAlign w:val="center"/>
            <w:hideMark/>
          </w:tcPr>
          <w:p w14:paraId="44CC302C"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2"/>
                <w:szCs w:val="22"/>
                <w:bdr w:val="none" w:sz="0" w:space="0" w:color="auto"/>
                <w:lang w:val="en-GB" w:eastAsia="en-GB"/>
              </w:rPr>
            </w:pPr>
            <w:r w:rsidRPr="00694AF0">
              <w:rPr>
                <w:rFonts w:ascii="Arial" w:eastAsia="Times New Roman" w:hAnsi="Arial" w:cs="Arial"/>
                <w:b/>
                <w:bCs/>
                <w:color w:val="FFFFFF"/>
                <w:sz w:val="22"/>
                <w:szCs w:val="22"/>
                <w:bdr w:val="none" w:sz="0" w:space="0" w:color="auto"/>
                <w:lang w:val="en-GB" w:eastAsia="en-GB"/>
              </w:rPr>
              <w:t>Population</w:t>
            </w:r>
            <w:r w:rsidRPr="00694AF0">
              <w:rPr>
                <w:rFonts w:ascii="Arial" w:eastAsia="Times New Roman" w:hAnsi="Arial" w:cs="Arial"/>
                <w:b/>
                <w:bCs/>
                <w:color w:val="FFFFFF"/>
                <w:sz w:val="22"/>
                <w:szCs w:val="22"/>
                <w:bdr w:val="none" w:sz="0" w:space="0" w:color="auto"/>
                <w:vertAlign w:val="superscript"/>
                <w:lang w:val="en-GB" w:eastAsia="en-GB"/>
              </w:rPr>
              <w:t>7</w:t>
            </w:r>
          </w:p>
        </w:tc>
        <w:tc>
          <w:tcPr>
            <w:tcW w:w="1630" w:type="dxa"/>
            <w:shd w:val="clear" w:color="000000" w:fill="002060"/>
            <w:vAlign w:val="center"/>
            <w:hideMark/>
          </w:tcPr>
          <w:p w14:paraId="6860D875"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2"/>
                <w:szCs w:val="22"/>
                <w:bdr w:val="none" w:sz="0" w:space="0" w:color="auto"/>
                <w:lang w:val="en-GB" w:eastAsia="en-GB"/>
              </w:rPr>
            </w:pPr>
            <w:r w:rsidRPr="00694AF0">
              <w:rPr>
                <w:rFonts w:ascii="Arial" w:eastAsia="Times New Roman" w:hAnsi="Arial" w:cs="Arial"/>
                <w:b/>
                <w:bCs/>
                <w:color w:val="FFFFFF"/>
                <w:sz w:val="22"/>
                <w:szCs w:val="22"/>
                <w:bdr w:val="none" w:sz="0" w:space="0" w:color="auto"/>
                <w:lang w:val="en-GB" w:eastAsia="en-GB"/>
              </w:rPr>
              <w:t>2020</w:t>
            </w:r>
          </w:p>
        </w:tc>
        <w:tc>
          <w:tcPr>
            <w:tcW w:w="1630" w:type="dxa"/>
            <w:shd w:val="clear" w:color="000000" w:fill="002060"/>
            <w:vAlign w:val="center"/>
            <w:hideMark/>
          </w:tcPr>
          <w:p w14:paraId="665CDD7D"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2"/>
                <w:szCs w:val="22"/>
                <w:bdr w:val="none" w:sz="0" w:space="0" w:color="auto"/>
                <w:lang w:val="en-GB" w:eastAsia="en-GB"/>
              </w:rPr>
            </w:pPr>
            <w:r w:rsidRPr="00694AF0">
              <w:rPr>
                <w:rFonts w:ascii="Arial" w:eastAsia="Times New Roman" w:hAnsi="Arial" w:cs="Arial"/>
                <w:b/>
                <w:bCs/>
                <w:color w:val="FFFFFF"/>
                <w:sz w:val="22"/>
                <w:szCs w:val="22"/>
                <w:bdr w:val="none" w:sz="0" w:space="0" w:color="auto"/>
                <w:lang w:val="en-GB" w:eastAsia="en-GB"/>
              </w:rPr>
              <w:t>2018</w:t>
            </w:r>
          </w:p>
        </w:tc>
      </w:tr>
      <w:tr w:rsidR="00AE2EF8" w:rsidRPr="00AE2EF8" w14:paraId="03D20A2B" w14:textId="77777777" w:rsidTr="00694AF0">
        <w:trPr>
          <w:trHeight w:val="1884"/>
        </w:trPr>
        <w:tc>
          <w:tcPr>
            <w:tcW w:w="2602" w:type="dxa"/>
            <w:vMerge/>
            <w:vAlign w:val="center"/>
            <w:hideMark/>
          </w:tcPr>
          <w:p w14:paraId="7924535F"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FFFFFF"/>
                <w:sz w:val="22"/>
                <w:szCs w:val="22"/>
                <w:bdr w:val="none" w:sz="0" w:space="0" w:color="auto"/>
                <w:lang w:val="en-GB" w:eastAsia="en-GB"/>
              </w:rPr>
            </w:pPr>
          </w:p>
        </w:tc>
        <w:tc>
          <w:tcPr>
            <w:tcW w:w="1653" w:type="dxa"/>
            <w:vMerge/>
            <w:vAlign w:val="center"/>
            <w:hideMark/>
          </w:tcPr>
          <w:p w14:paraId="019F67D7"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FFFFFF"/>
                <w:sz w:val="22"/>
                <w:szCs w:val="22"/>
                <w:bdr w:val="none" w:sz="0" w:space="0" w:color="auto"/>
                <w:lang w:val="en-GB" w:eastAsia="en-GB"/>
              </w:rPr>
            </w:pPr>
          </w:p>
        </w:tc>
        <w:tc>
          <w:tcPr>
            <w:tcW w:w="1545" w:type="dxa"/>
            <w:vMerge/>
            <w:vAlign w:val="center"/>
            <w:hideMark/>
          </w:tcPr>
          <w:p w14:paraId="5B5F4E30"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FFFFFF"/>
                <w:sz w:val="22"/>
                <w:szCs w:val="22"/>
                <w:bdr w:val="none" w:sz="0" w:space="0" w:color="auto"/>
                <w:lang w:val="en-GB" w:eastAsia="en-GB"/>
              </w:rPr>
            </w:pPr>
          </w:p>
        </w:tc>
        <w:tc>
          <w:tcPr>
            <w:tcW w:w="1630" w:type="dxa"/>
            <w:shd w:val="clear" w:color="000000" w:fill="002060"/>
            <w:vAlign w:val="center"/>
            <w:hideMark/>
          </w:tcPr>
          <w:p w14:paraId="72477249"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2"/>
                <w:szCs w:val="22"/>
                <w:bdr w:val="none" w:sz="0" w:space="0" w:color="auto"/>
                <w:lang w:val="en-GB" w:eastAsia="en-GB"/>
              </w:rPr>
            </w:pPr>
            <w:r w:rsidRPr="00694AF0">
              <w:rPr>
                <w:rFonts w:ascii="Arial" w:eastAsia="Times New Roman" w:hAnsi="Arial" w:cs="Arial"/>
                <w:b/>
                <w:bCs/>
                <w:color w:val="FFFFFF"/>
                <w:sz w:val="22"/>
                <w:szCs w:val="22"/>
                <w:bdr w:val="none" w:sz="0" w:space="0" w:color="auto"/>
                <w:lang w:val="en-GB" w:eastAsia="en-GB"/>
              </w:rPr>
              <w:t xml:space="preserve"> Ratio (pharmacies per 100,000 pop)</w:t>
            </w:r>
          </w:p>
        </w:tc>
        <w:tc>
          <w:tcPr>
            <w:tcW w:w="1630" w:type="dxa"/>
            <w:shd w:val="clear" w:color="000000" w:fill="002060"/>
            <w:vAlign w:val="center"/>
            <w:hideMark/>
          </w:tcPr>
          <w:p w14:paraId="39F84093"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b/>
                <w:bCs/>
                <w:color w:val="FFFFFF"/>
                <w:sz w:val="22"/>
                <w:szCs w:val="22"/>
                <w:bdr w:val="none" w:sz="0" w:space="0" w:color="auto"/>
                <w:lang w:val="en-GB" w:eastAsia="en-GB"/>
              </w:rPr>
            </w:pPr>
            <w:r w:rsidRPr="00694AF0">
              <w:rPr>
                <w:rFonts w:ascii="Arial" w:eastAsia="Times New Roman" w:hAnsi="Arial" w:cs="Arial"/>
                <w:b/>
                <w:bCs/>
                <w:color w:val="FFFFFF"/>
                <w:sz w:val="22"/>
                <w:szCs w:val="22"/>
                <w:bdr w:val="none" w:sz="0" w:space="0" w:color="auto"/>
                <w:lang w:val="en-GB" w:eastAsia="en-GB"/>
              </w:rPr>
              <w:t>Ratio (pharmacies per 100,000 pop)</w:t>
            </w:r>
          </w:p>
        </w:tc>
      </w:tr>
      <w:tr w:rsidR="00AE2EF8" w:rsidRPr="00AE2EF8" w14:paraId="5E9977BA" w14:textId="77777777" w:rsidTr="00694AF0">
        <w:trPr>
          <w:trHeight w:val="348"/>
        </w:trPr>
        <w:tc>
          <w:tcPr>
            <w:tcW w:w="2602" w:type="dxa"/>
            <w:shd w:val="clear" w:color="auto" w:fill="auto"/>
            <w:vAlign w:val="center"/>
            <w:hideMark/>
          </w:tcPr>
          <w:p w14:paraId="2BDCC107" w14:textId="1DD25D64"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2"/>
                <w:szCs w:val="22"/>
                <w:bdr w:val="none" w:sz="0" w:space="0" w:color="auto"/>
                <w:lang w:val="en-GB" w:eastAsia="en-GB"/>
              </w:rPr>
            </w:pPr>
            <w:r w:rsidRPr="00694AF0">
              <w:rPr>
                <w:rFonts w:ascii="Arial" w:eastAsia="Times New Roman" w:hAnsi="Arial" w:cs="Arial"/>
                <w:b/>
                <w:bCs/>
                <w:sz w:val="22"/>
                <w:szCs w:val="22"/>
                <w:bdr w:val="none" w:sz="0" w:space="0" w:color="auto"/>
                <w:lang w:val="en-GB" w:eastAsia="en-GB"/>
              </w:rPr>
              <w:t>England (201</w:t>
            </w:r>
            <w:r w:rsidR="004177FB" w:rsidRPr="00694AF0">
              <w:rPr>
                <w:rFonts w:ascii="Arial" w:eastAsia="Times New Roman" w:hAnsi="Arial" w:cs="Arial"/>
                <w:b/>
                <w:bCs/>
                <w:sz w:val="22"/>
                <w:szCs w:val="22"/>
                <w:bdr w:val="none" w:sz="0" w:space="0" w:color="auto"/>
                <w:lang w:val="en-GB" w:eastAsia="en-GB"/>
              </w:rPr>
              <w:t>9</w:t>
            </w:r>
            <w:r w:rsidRPr="00694AF0">
              <w:rPr>
                <w:rFonts w:ascii="Arial" w:eastAsia="Times New Roman" w:hAnsi="Arial" w:cs="Arial"/>
                <w:b/>
                <w:bCs/>
                <w:sz w:val="22"/>
                <w:szCs w:val="22"/>
                <w:bdr w:val="none" w:sz="0" w:space="0" w:color="auto"/>
                <w:lang w:val="en-GB" w:eastAsia="en-GB"/>
              </w:rPr>
              <w:t>)</w:t>
            </w:r>
          </w:p>
        </w:tc>
        <w:tc>
          <w:tcPr>
            <w:tcW w:w="1653" w:type="dxa"/>
            <w:shd w:val="clear" w:color="auto" w:fill="auto"/>
            <w:vAlign w:val="center"/>
            <w:hideMark/>
          </w:tcPr>
          <w:p w14:paraId="4EE6063B"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n-GB" w:eastAsia="en-GB"/>
              </w:rPr>
            </w:pPr>
            <w:r w:rsidRPr="00694AF0">
              <w:rPr>
                <w:rFonts w:ascii="Arial" w:eastAsia="Times New Roman" w:hAnsi="Arial" w:cs="Arial"/>
                <w:color w:val="000000"/>
                <w:sz w:val="22"/>
                <w:szCs w:val="22"/>
                <w:bdr w:val="none" w:sz="0" w:space="0" w:color="auto"/>
                <w:lang w:val="en-GB" w:eastAsia="en-GB"/>
              </w:rPr>
              <w:t>11, 700</w:t>
            </w:r>
          </w:p>
        </w:tc>
        <w:tc>
          <w:tcPr>
            <w:tcW w:w="1545" w:type="dxa"/>
            <w:shd w:val="clear" w:color="auto" w:fill="auto"/>
            <w:noWrap/>
            <w:vAlign w:val="center"/>
            <w:hideMark/>
          </w:tcPr>
          <w:p w14:paraId="6989D35B"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222222"/>
                <w:sz w:val="22"/>
                <w:szCs w:val="22"/>
                <w:bdr w:val="none" w:sz="0" w:space="0" w:color="auto"/>
                <w:lang w:val="en-GB" w:eastAsia="en-GB"/>
              </w:rPr>
            </w:pPr>
            <w:r w:rsidRPr="00694AF0">
              <w:rPr>
                <w:rFonts w:ascii="Arial" w:eastAsia="Times New Roman" w:hAnsi="Arial" w:cs="Arial"/>
                <w:color w:val="222222"/>
                <w:sz w:val="22"/>
                <w:szCs w:val="22"/>
                <w:bdr w:val="none" w:sz="0" w:space="0" w:color="auto"/>
                <w:lang w:val="en-GB" w:eastAsia="en-GB"/>
              </w:rPr>
              <w:t>66,796,800</w:t>
            </w:r>
          </w:p>
        </w:tc>
        <w:tc>
          <w:tcPr>
            <w:tcW w:w="1630" w:type="dxa"/>
            <w:shd w:val="clear" w:color="auto" w:fill="auto"/>
            <w:vAlign w:val="center"/>
            <w:hideMark/>
          </w:tcPr>
          <w:p w14:paraId="677E46AA"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n-GB" w:eastAsia="en-GB"/>
              </w:rPr>
            </w:pPr>
            <w:r w:rsidRPr="00694AF0">
              <w:rPr>
                <w:rFonts w:ascii="Arial" w:eastAsia="Times New Roman" w:hAnsi="Arial" w:cs="Arial"/>
                <w:color w:val="000000"/>
                <w:sz w:val="22"/>
                <w:szCs w:val="22"/>
                <w:bdr w:val="none" w:sz="0" w:space="0" w:color="auto"/>
                <w:lang w:val="en-GB" w:eastAsia="en-GB"/>
              </w:rPr>
              <w:t>18</w:t>
            </w:r>
          </w:p>
        </w:tc>
        <w:tc>
          <w:tcPr>
            <w:tcW w:w="1630" w:type="dxa"/>
            <w:shd w:val="clear" w:color="auto" w:fill="auto"/>
            <w:vAlign w:val="center"/>
            <w:hideMark/>
          </w:tcPr>
          <w:p w14:paraId="7269C437"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n-GB" w:eastAsia="en-GB"/>
              </w:rPr>
            </w:pPr>
            <w:r w:rsidRPr="00694AF0">
              <w:rPr>
                <w:rFonts w:ascii="Arial" w:eastAsia="Times New Roman" w:hAnsi="Arial" w:cs="Arial"/>
                <w:color w:val="000000"/>
                <w:sz w:val="22"/>
                <w:szCs w:val="22"/>
                <w:bdr w:val="none" w:sz="0" w:space="0" w:color="auto"/>
                <w:lang w:val="en-GB" w:eastAsia="en-GB"/>
              </w:rPr>
              <w:t>21</w:t>
            </w:r>
          </w:p>
        </w:tc>
      </w:tr>
      <w:tr w:rsidR="00AE2EF8" w:rsidRPr="00AE2EF8" w14:paraId="38662D2C" w14:textId="77777777" w:rsidTr="00694AF0">
        <w:trPr>
          <w:trHeight w:val="348"/>
        </w:trPr>
        <w:tc>
          <w:tcPr>
            <w:tcW w:w="2602" w:type="dxa"/>
            <w:shd w:val="clear" w:color="000000" w:fill="D9E1F2"/>
            <w:vAlign w:val="center"/>
            <w:hideMark/>
          </w:tcPr>
          <w:p w14:paraId="4092FD40"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2"/>
                <w:szCs w:val="22"/>
                <w:bdr w:val="none" w:sz="0" w:space="0" w:color="auto"/>
                <w:lang w:val="en-GB" w:eastAsia="en-GB"/>
              </w:rPr>
            </w:pPr>
            <w:r w:rsidRPr="00694AF0">
              <w:rPr>
                <w:rFonts w:ascii="Arial" w:eastAsia="Times New Roman" w:hAnsi="Arial" w:cs="Arial"/>
                <w:b/>
                <w:bCs/>
                <w:sz w:val="22"/>
                <w:szCs w:val="22"/>
                <w:bdr w:val="none" w:sz="0" w:space="0" w:color="auto"/>
                <w:lang w:val="en-GB" w:eastAsia="en-GB"/>
              </w:rPr>
              <w:t>Surrey County</w:t>
            </w:r>
          </w:p>
        </w:tc>
        <w:tc>
          <w:tcPr>
            <w:tcW w:w="1653" w:type="dxa"/>
            <w:shd w:val="clear" w:color="000000" w:fill="D9E1F2"/>
            <w:vAlign w:val="center"/>
            <w:hideMark/>
          </w:tcPr>
          <w:p w14:paraId="620A628E"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en-GB" w:eastAsia="en-GB"/>
              </w:rPr>
            </w:pPr>
            <w:r w:rsidRPr="00694AF0">
              <w:rPr>
                <w:rFonts w:ascii="Arial" w:eastAsia="Times New Roman" w:hAnsi="Arial" w:cs="Arial"/>
                <w:sz w:val="22"/>
                <w:szCs w:val="22"/>
                <w:bdr w:val="none" w:sz="0" w:space="0" w:color="auto"/>
                <w:lang w:val="en-GB" w:eastAsia="en-GB"/>
              </w:rPr>
              <w:t>204</w:t>
            </w:r>
          </w:p>
        </w:tc>
        <w:tc>
          <w:tcPr>
            <w:tcW w:w="1545" w:type="dxa"/>
            <w:shd w:val="clear" w:color="000000" w:fill="D9E1F2"/>
            <w:vAlign w:val="center"/>
            <w:hideMark/>
          </w:tcPr>
          <w:p w14:paraId="4373C76A"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sz w:val="22"/>
                <w:szCs w:val="22"/>
                <w:bdr w:val="none" w:sz="0" w:space="0" w:color="auto"/>
                <w:lang w:val="en-GB" w:eastAsia="en-GB"/>
              </w:rPr>
            </w:pPr>
            <w:r w:rsidRPr="00694AF0">
              <w:rPr>
                <w:rFonts w:ascii="Arial" w:eastAsia="Times New Roman" w:hAnsi="Arial" w:cs="Arial"/>
                <w:sz w:val="22"/>
                <w:szCs w:val="22"/>
                <w:bdr w:val="none" w:sz="0" w:space="0" w:color="auto"/>
                <w:lang w:val="en-GB" w:eastAsia="en-GB"/>
              </w:rPr>
              <w:t>1,138,920</w:t>
            </w:r>
          </w:p>
        </w:tc>
        <w:tc>
          <w:tcPr>
            <w:tcW w:w="1630" w:type="dxa"/>
            <w:shd w:val="clear" w:color="000000" w:fill="D9E1F2"/>
            <w:vAlign w:val="center"/>
            <w:hideMark/>
          </w:tcPr>
          <w:p w14:paraId="4BB60194"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en-GB" w:eastAsia="en-GB"/>
              </w:rPr>
            </w:pPr>
            <w:r w:rsidRPr="00694AF0">
              <w:rPr>
                <w:rFonts w:ascii="Arial" w:eastAsia="Times New Roman" w:hAnsi="Arial" w:cs="Arial"/>
                <w:sz w:val="22"/>
                <w:szCs w:val="22"/>
                <w:bdr w:val="none" w:sz="0" w:space="0" w:color="auto"/>
                <w:lang w:val="en-GB" w:eastAsia="en-GB"/>
              </w:rPr>
              <w:t>18</w:t>
            </w:r>
          </w:p>
        </w:tc>
        <w:tc>
          <w:tcPr>
            <w:tcW w:w="1630" w:type="dxa"/>
            <w:shd w:val="clear" w:color="000000" w:fill="D9E1F2"/>
            <w:vAlign w:val="center"/>
            <w:hideMark/>
          </w:tcPr>
          <w:p w14:paraId="20675CF7"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en-GB" w:eastAsia="en-GB"/>
              </w:rPr>
            </w:pPr>
            <w:r w:rsidRPr="00694AF0">
              <w:rPr>
                <w:rFonts w:ascii="Arial" w:eastAsia="Times New Roman" w:hAnsi="Arial" w:cs="Arial"/>
                <w:sz w:val="22"/>
                <w:szCs w:val="22"/>
                <w:bdr w:val="none" w:sz="0" w:space="0" w:color="auto"/>
                <w:lang w:val="en-GB" w:eastAsia="en-GB"/>
              </w:rPr>
              <w:t>18</w:t>
            </w:r>
          </w:p>
        </w:tc>
      </w:tr>
      <w:tr w:rsidR="00AE2EF8" w:rsidRPr="00AE2EF8" w14:paraId="22B85CF7" w14:textId="77777777" w:rsidTr="00694AF0">
        <w:trPr>
          <w:trHeight w:val="348"/>
        </w:trPr>
        <w:tc>
          <w:tcPr>
            <w:tcW w:w="2602" w:type="dxa"/>
            <w:shd w:val="clear" w:color="auto" w:fill="auto"/>
            <w:vAlign w:val="center"/>
            <w:hideMark/>
          </w:tcPr>
          <w:p w14:paraId="42DFC8BA"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2"/>
                <w:szCs w:val="22"/>
                <w:bdr w:val="none" w:sz="0" w:space="0" w:color="auto"/>
                <w:lang w:val="en-GB" w:eastAsia="en-GB"/>
              </w:rPr>
            </w:pPr>
            <w:r w:rsidRPr="00694AF0">
              <w:rPr>
                <w:rFonts w:ascii="Arial" w:eastAsia="Times New Roman" w:hAnsi="Arial" w:cs="Arial"/>
                <w:b/>
                <w:bCs/>
                <w:sz w:val="22"/>
                <w:szCs w:val="22"/>
                <w:bdr w:val="none" w:sz="0" w:space="0" w:color="auto"/>
                <w:lang w:val="en-GB" w:eastAsia="en-GB"/>
              </w:rPr>
              <w:t>East Berkshire</w:t>
            </w:r>
          </w:p>
        </w:tc>
        <w:tc>
          <w:tcPr>
            <w:tcW w:w="1653" w:type="dxa"/>
            <w:shd w:val="clear" w:color="auto" w:fill="auto"/>
            <w:noWrap/>
            <w:vAlign w:val="center"/>
            <w:hideMark/>
          </w:tcPr>
          <w:p w14:paraId="1E2455F3"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n-GB" w:eastAsia="en-GB"/>
              </w:rPr>
            </w:pPr>
            <w:r w:rsidRPr="00694AF0">
              <w:rPr>
                <w:rFonts w:ascii="Arial" w:eastAsia="Times New Roman" w:hAnsi="Arial" w:cs="Arial"/>
                <w:color w:val="000000"/>
                <w:sz w:val="22"/>
                <w:szCs w:val="22"/>
                <w:bdr w:val="none" w:sz="0" w:space="0" w:color="auto"/>
                <w:lang w:val="en-GB" w:eastAsia="en-GB"/>
              </w:rPr>
              <w:t>1</w:t>
            </w:r>
          </w:p>
        </w:tc>
        <w:tc>
          <w:tcPr>
            <w:tcW w:w="1545" w:type="dxa"/>
            <w:shd w:val="clear" w:color="auto" w:fill="auto"/>
            <w:vAlign w:val="center"/>
            <w:hideMark/>
          </w:tcPr>
          <w:p w14:paraId="7301FE9A"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22"/>
                <w:szCs w:val="22"/>
                <w:bdr w:val="none" w:sz="0" w:space="0" w:color="auto"/>
                <w:lang w:val="en-GB" w:eastAsia="en-GB"/>
              </w:rPr>
            </w:pPr>
            <w:r w:rsidRPr="00694AF0">
              <w:rPr>
                <w:rFonts w:ascii="Arial" w:eastAsia="Times New Roman" w:hAnsi="Arial" w:cs="Arial"/>
                <w:color w:val="000000"/>
                <w:sz w:val="22"/>
                <w:szCs w:val="22"/>
                <w:bdr w:val="none" w:sz="0" w:space="0" w:color="auto"/>
                <w:lang w:val="en-GB" w:eastAsia="en-GB"/>
              </w:rPr>
              <w:t>13,191</w:t>
            </w:r>
          </w:p>
        </w:tc>
        <w:tc>
          <w:tcPr>
            <w:tcW w:w="1630" w:type="dxa"/>
            <w:shd w:val="clear" w:color="auto" w:fill="auto"/>
            <w:vAlign w:val="center"/>
            <w:hideMark/>
          </w:tcPr>
          <w:p w14:paraId="2E91440C"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n-GB" w:eastAsia="en-GB"/>
              </w:rPr>
            </w:pPr>
            <w:r w:rsidRPr="00694AF0">
              <w:rPr>
                <w:rFonts w:ascii="Arial" w:eastAsia="Times New Roman" w:hAnsi="Arial" w:cs="Arial"/>
                <w:color w:val="000000"/>
                <w:sz w:val="22"/>
                <w:szCs w:val="22"/>
                <w:bdr w:val="none" w:sz="0" w:space="0" w:color="auto"/>
                <w:lang w:val="en-GB" w:eastAsia="en-GB"/>
              </w:rPr>
              <w:t>8</w:t>
            </w:r>
          </w:p>
        </w:tc>
        <w:tc>
          <w:tcPr>
            <w:tcW w:w="1630" w:type="dxa"/>
            <w:shd w:val="clear" w:color="auto" w:fill="auto"/>
            <w:vAlign w:val="center"/>
            <w:hideMark/>
          </w:tcPr>
          <w:p w14:paraId="15EC3BA1"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n-GB" w:eastAsia="en-GB"/>
              </w:rPr>
            </w:pPr>
            <w:r w:rsidRPr="00694AF0">
              <w:rPr>
                <w:rFonts w:ascii="Arial" w:eastAsia="Times New Roman" w:hAnsi="Arial" w:cs="Arial"/>
                <w:color w:val="000000"/>
                <w:sz w:val="22"/>
                <w:szCs w:val="22"/>
                <w:bdr w:val="none" w:sz="0" w:space="0" w:color="auto"/>
                <w:lang w:val="en-GB" w:eastAsia="en-GB"/>
              </w:rPr>
              <w:t>9</w:t>
            </w:r>
          </w:p>
        </w:tc>
      </w:tr>
      <w:tr w:rsidR="00AE2EF8" w:rsidRPr="00AE2EF8" w14:paraId="39ADB7F7" w14:textId="77777777" w:rsidTr="00694AF0">
        <w:trPr>
          <w:trHeight w:val="348"/>
        </w:trPr>
        <w:tc>
          <w:tcPr>
            <w:tcW w:w="2602" w:type="dxa"/>
            <w:shd w:val="clear" w:color="000000" w:fill="D9E1F2"/>
            <w:vAlign w:val="center"/>
            <w:hideMark/>
          </w:tcPr>
          <w:p w14:paraId="15D34287"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2"/>
                <w:szCs w:val="22"/>
                <w:bdr w:val="none" w:sz="0" w:space="0" w:color="auto"/>
                <w:lang w:val="en-GB" w:eastAsia="en-GB"/>
              </w:rPr>
            </w:pPr>
            <w:r w:rsidRPr="00694AF0">
              <w:rPr>
                <w:rFonts w:ascii="Arial" w:eastAsia="Times New Roman" w:hAnsi="Arial" w:cs="Arial"/>
                <w:b/>
                <w:bCs/>
                <w:sz w:val="22"/>
                <w:szCs w:val="22"/>
                <w:bdr w:val="none" w:sz="0" w:space="0" w:color="auto"/>
                <w:lang w:val="en-GB" w:eastAsia="en-GB"/>
              </w:rPr>
              <w:t>East Surrey</w:t>
            </w:r>
          </w:p>
        </w:tc>
        <w:tc>
          <w:tcPr>
            <w:tcW w:w="1653" w:type="dxa"/>
            <w:shd w:val="clear" w:color="000000" w:fill="D9E1F2"/>
            <w:vAlign w:val="center"/>
            <w:hideMark/>
          </w:tcPr>
          <w:p w14:paraId="64AC03DE"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en-GB" w:eastAsia="en-GB"/>
              </w:rPr>
            </w:pPr>
            <w:r w:rsidRPr="00694AF0">
              <w:rPr>
                <w:rFonts w:ascii="Arial" w:eastAsia="Times New Roman" w:hAnsi="Arial" w:cs="Arial"/>
                <w:sz w:val="22"/>
                <w:szCs w:val="22"/>
                <w:bdr w:val="none" w:sz="0" w:space="0" w:color="auto"/>
                <w:lang w:val="en-GB" w:eastAsia="en-GB"/>
              </w:rPr>
              <w:t>30</w:t>
            </w:r>
          </w:p>
        </w:tc>
        <w:tc>
          <w:tcPr>
            <w:tcW w:w="1545" w:type="dxa"/>
            <w:shd w:val="clear" w:color="000000" w:fill="D9E1F2"/>
            <w:noWrap/>
            <w:vAlign w:val="bottom"/>
            <w:hideMark/>
          </w:tcPr>
          <w:p w14:paraId="361D38C9"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sz w:val="22"/>
                <w:szCs w:val="22"/>
                <w:bdr w:val="none" w:sz="0" w:space="0" w:color="auto"/>
                <w:lang w:val="en-GB" w:eastAsia="en-GB"/>
              </w:rPr>
            </w:pPr>
            <w:r w:rsidRPr="00694AF0">
              <w:rPr>
                <w:rFonts w:ascii="Arial" w:eastAsia="Times New Roman" w:hAnsi="Arial" w:cs="Arial"/>
                <w:sz w:val="22"/>
                <w:szCs w:val="22"/>
                <w:bdr w:val="none" w:sz="0" w:space="0" w:color="auto"/>
                <w:lang w:val="en-GB" w:eastAsia="en-GB"/>
              </w:rPr>
              <w:t>187,795</w:t>
            </w:r>
          </w:p>
        </w:tc>
        <w:tc>
          <w:tcPr>
            <w:tcW w:w="1630" w:type="dxa"/>
            <w:shd w:val="clear" w:color="000000" w:fill="D9E1F2"/>
            <w:vAlign w:val="center"/>
            <w:hideMark/>
          </w:tcPr>
          <w:p w14:paraId="1A184865"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en-GB" w:eastAsia="en-GB"/>
              </w:rPr>
            </w:pPr>
            <w:r w:rsidRPr="00694AF0">
              <w:rPr>
                <w:rFonts w:ascii="Arial" w:eastAsia="Times New Roman" w:hAnsi="Arial" w:cs="Arial"/>
                <w:sz w:val="22"/>
                <w:szCs w:val="22"/>
                <w:bdr w:val="none" w:sz="0" w:space="0" w:color="auto"/>
                <w:lang w:val="en-GB" w:eastAsia="en-GB"/>
              </w:rPr>
              <w:t>17</w:t>
            </w:r>
          </w:p>
        </w:tc>
        <w:tc>
          <w:tcPr>
            <w:tcW w:w="1630" w:type="dxa"/>
            <w:shd w:val="clear" w:color="000000" w:fill="D9E1F2"/>
            <w:vAlign w:val="center"/>
            <w:hideMark/>
          </w:tcPr>
          <w:p w14:paraId="309E0835"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en-GB" w:eastAsia="en-GB"/>
              </w:rPr>
            </w:pPr>
            <w:r w:rsidRPr="00694AF0">
              <w:rPr>
                <w:rFonts w:ascii="Arial" w:eastAsia="Times New Roman" w:hAnsi="Arial" w:cs="Arial"/>
                <w:sz w:val="22"/>
                <w:szCs w:val="22"/>
                <w:bdr w:val="none" w:sz="0" w:space="0" w:color="auto"/>
                <w:lang w:val="en-GB" w:eastAsia="en-GB"/>
              </w:rPr>
              <w:t>18</w:t>
            </w:r>
          </w:p>
        </w:tc>
      </w:tr>
      <w:tr w:rsidR="00AE2EF8" w:rsidRPr="00AE2EF8" w14:paraId="49503985" w14:textId="77777777" w:rsidTr="00694AF0">
        <w:trPr>
          <w:trHeight w:val="348"/>
        </w:trPr>
        <w:tc>
          <w:tcPr>
            <w:tcW w:w="2602" w:type="dxa"/>
            <w:shd w:val="clear" w:color="auto" w:fill="auto"/>
            <w:vAlign w:val="center"/>
            <w:hideMark/>
          </w:tcPr>
          <w:p w14:paraId="587748FC"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2"/>
                <w:szCs w:val="22"/>
                <w:bdr w:val="none" w:sz="0" w:space="0" w:color="auto"/>
                <w:lang w:val="en-GB" w:eastAsia="en-GB"/>
              </w:rPr>
            </w:pPr>
            <w:r w:rsidRPr="00694AF0">
              <w:rPr>
                <w:rFonts w:ascii="Arial" w:eastAsia="Times New Roman" w:hAnsi="Arial" w:cs="Arial"/>
                <w:b/>
                <w:bCs/>
                <w:sz w:val="22"/>
                <w:szCs w:val="22"/>
                <w:bdr w:val="none" w:sz="0" w:space="0" w:color="auto"/>
                <w:lang w:val="en-GB" w:eastAsia="en-GB"/>
              </w:rPr>
              <w:t>Guildford &amp; Waverley</w:t>
            </w:r>
          </w:p>
        </w:tc>
        <w:tc>
          <w:tcPr>
            <w:tcW w:w="1653" w:type="dxa"/>
            <w:shd w:val="clear" w:color="auto" w:fill="auto"/>
            <w:vAlign w:val="center"/>
            <w:hideMark/>
          </w:tcPr>
          <w:p w14:paraId="7337C59C"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n-GB" w:eastAsia="en-GB"/>
              </w:rPr>
            </w:pPr>
            <w:r w:rsidRPr="00694AF0">
              <w:rPr>
                <w:rFonts w:ascii="Arial" w:eastAsia="Times New Roman" w:hAnsi="Arial" w:cs="Arial"/>
                <w:color w:val="000000"/>
                <w:sz w:val="22"/>
                <w:szCs w:val="22"/>
                <w:bdr w:val="none" w:sz="0" w:space="0" w:color="auto"/>
                <w:lang w:val="en-GB" w:eastAsia="en-GB"/>
              </w:rPr>
              <w:t>35</w:t>
            </w:r>
          </w:p>
        </w:tc>
        <w:tc>
          <w:tcPr>
            <w:tcW w:w="1545" w:type="dxa"/>
            <w:shd w:val="clear" w:color="auto" w:fill="auto"/>
            <w:noWrap/>
            <w:vAlign w:val="bottom"/>
            <w:hideMark/>
          </w:tcPr>
          <w:p w14:paraId="3DA4D840"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22"/>
                <w:szCs w:val="22"/>
                <w:bdr w:val="none" w:sz="0" w:space="0" w:color="auto"/>
                <w:lang w:val="en-GB" w:eastAsia="en-GB"/>
              </w:rPr>
            </w:pPr>
            <w:r w:rsidRPr="00694AF0">
              <w:rPr>
                <w:rFonts w:ascii="Arial" w:eastAsia="Times New Roman" w:hAnsi="Arial" w:cs="Arial"/>
                <w:color w:val="000000"/>
                <w:sz w:val="22"/>
                <w:szCs w:val="22"/>
                <w:bdr w:val="none" w:sz="0" w:space="0" w:color="auto"/>
                <w:lang w:val="en-GB" w:eastAsia="en-GB"/>
              </w:rPr>
              <w:t>210,958</w:t>
            </w:r>
          </w:p>
        </w:tc>
        <w:tc>
          <w:tcPr>
            <w:tcW w:w="1630" w:type="dxa"/>
            <w:shd w:val="clear" w:color="auto" w:fill="auto"/>
            <w:vAlign w:val="center"/>
            <w:hideMark/>
          </w:tcPr>
          <w:p w14:paraId="7808DC59"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n-GB" w:eastAsia="en-GB"/>
              </w:rPr>
            </w:pPr>
            <w:r w:rsidRPr="00694AF0">
              <w:rPr>
                <w:rFonts w:ascii="Arial" w:eastAsia="Times New Roman" w:hAnsi="Arial" w:cs="Arial"/>
                <w:color w:val="000000"/>
                <w:sz w:val="22"/>
                <w:szCs w:val="22"/>
                <w:bdr w:val="none" w:sz="0" w:space="0" w:color="auto"/>
                <w:lang w:val="en-GB" w:eastAsia="en-GB"/>
              </w:rPr>
              <w:t>18</w:t>
            </w:r>
          </w:p>
        </w:tc>
        <w:tc>
          <w:tcPr>
            <w:tcW w:w="1630" w:type="dxa"/>
            <w:shd w:val="clear" w:color="auto" w:fill="auto"/>
            <w:vAlign w:val="center"/>
            <w:hideMark/>
          </w:tcPr>
          <w:p w14:paraId="06FA3F04"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n-GB" w:eastAsia="en-GB"/>
              </w:rPr>
            </w:pPr>
            <w:r w:rsidRPr="00694AF0">
              <w:rPr>
                <w:rFonts w:ascii="Arial" w:eastAsia="Times New Roman" w:hAnsi="Arial" w:cs="Arial"/>
                <w:color w:val="000000"/>
                <w:sz w:val="22"/>
                <w:szCs w:val="22"/>
                <w:bdr w:val="none" w:sz="0" w:space="0" w:color="auto"/>
                <w:lang w:val="en-GB" w:eastAsia="en-GB"/>
              </w:rPr>
              <w:t>18</w:t>
            </w:r>
          </w:p>
        </w:tc>
      </w:tr>
      <w:tr w:rsidR="00AE2EF8" w:rsidRPr="00AE2EF8" w14:paraId="149F2A43" w14:textId="77777777" w:rsidTr="00694AF0">
        <w:trPr>
          <w:trHeight w:val="348"/>
        </w:trPr>
        <w:tc>
          <w:tcPr>
            <w:tcW w:w="2602" w:type="dxa"/>
            <w:shd w:val="clear" w:color="000000" w:fill="D9E1F2"/>
            <w:vAlign w:val="center"/>
            <w:hideMark/>
          </w:tcPr>
          <w:p w14:paraId="25BB7E95"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2"/>
                <w:szCs w:val="22"/>
                <w:bdr w:val="none" w:sz="0" w:space="0" w:color="auto"/>
                <w:lang w:val="en-GB" w:eastAsia="en-GB"/>
              </w:rPr>
            </w:pPr>
            <w:r w:rsidRPr="00694AF0">
              <w:rPr>
                <w:rFonts w:ascii="Arial" w:eastAsia="Times New Roman" w:hAnsi="Arial" w:cs="Arial"/>
                <w:b/>
                <w:bCs/>
                <w:sz w:val="22"/>
                <w:szCs w:val="22"/>
                <w:bdr w:val="none" w:sz="0" w:space="0" w:color="auto"/>
                <w:lang w:val="en-GB" w:eastAsia="en-GB"/>
              </w:rPr>
              <w:t>North East Hampshire &amp; Farnham*</w:t>
            </w:r>
          </w:p>
        </w:tc>
        <w:tc>
          <w:tcPr>
            <w:tcW w:w="1653" w:type="dxa"/>
            <w:shd w:val="clear" w:color="000000" w:fill="D9E1F2"/>
            <w:vAlign w:val="center"/>
            <w:hideMark/>
          </w:tcPr>
          <w:p w14:paraId="24F3D6BF"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n-GB" w:eastAsia="en-GB"/>
              </w:rPr>
            </w:pPr>
            <w:r w:rsidRPr="00694AF0">
              <w:rPr>
                <w:rFonts w:ascii="Arial" w:eastAsia="Times New Roman" w:hAnsi="Arial" w:cs="Arial"/>
                <w:color w:val="000000"/>
                <w:sz w:val="22"/>
                <w:szCs w:val="22"/>
                <w:bdr w:val="none" w:sz="0" w:space="0" w:color="auto"/>
                <w:lang w:val="en-GB" w:eastAsia="en-GB"/>
              </w:rPr>
              <w:t>7</w:t>
            </w:r>
          </w:p>
        </w:tc>
        <w:tc>
          <w:tcPr>
            <w:tcW w:w="1545" w:type="dxa"/>
            <w:shd w:val="clear" w:color="000000" w:fill="D9E1F2"/>
            <w:vAlign w:val="center"/>
            <w:hideMark/>
          </w:tcPr>
          <w:p w14:paraId="39823534"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22"/>
                <w:szCs w:val="22"/>
                <w:bdr w:val="none" w:sz="0" w:space="0" w:color="auto"/>
                <w:lang w:val="en-GB" w:eastAsia="en-GB"/>
              </w:rPr>
            </w:pPr>
            <w:r w:rsidRPr="00694AF0">
              <w:rPr>
                <w:rFonts w:ascii="Arial" w:eastAsia="Times New Roman" w:hAnsi="Arial" w:cs="Arial"/>
                <w:color w:val="000000"/>
                <w:sz w:val="22"/>
                <w:szCs w:val="22"/>
                <w:bdr w:val="none" w:sz="0" w:space="0" w:color="auto"/>
                <w:lang w:val="en-GB" w:eastAsia="en-GB"/>
              </w:rPr>
              <w:t>44,125</w:t>
            </w:r>
          </w:p>
        </w:tc>
        <w:tc>
          <w:tcPr>
            <w:tcW w:w="1630" w:type="dxa"/>
            <w:shd w:val="clear" w:color="000000" w:fill="D9E1F2"/>
            <w:vAlign w:val="center"/>
            <w:hideMark/>
          </w:tcPr>
          <w:p w14:paraId="533FE13C"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n-GB" w:eastAsia="en-GB"/>
              </w:rPr>
            </w:pPr>
            <w:r w:rsidRPr="00694AF0">
              <w:rPr>
                <w:rFonts w:ascii="Arial" w:eastAsia="Times New Roman" w:hAnsi="Arial" w:cs="Arial"/>
                <w:color w:val="000000"/>
                <w:sz w:val="22"/>
                <w:szCs w:val="22"/>
                <w:bdr w:val="none" w:sz="0" w:space="0" w:color="auto"/>
                <w:lang w:val="en-GB" w:eastAsia="en-GB"/>
              </w:rPr>
              <w:t>16</w:t>
            </w:r>
          </w:p>
        </w:tc>
        <w:tc>
          <w:tcPr>
            <w:tcW w:w="1630" w:type="dxa"/>
            <w:shd w:val="clear" w:color="000000" w:fill="D9E1F2"/>
            <w:vAlign w:val="center"/>
            <w:hideMark/>
          </w:tcPr>
          <w:p w14:paraId="54B0905D"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n-GB" w:eastAsia="en-GB"/>
              </w:rPr>
            </w:pPr>
            <w:r w:rsidRPr="00694AF0">
              <w:rPr>
                <w:rFonts w:ascii="Arial" w:eastAsia="Times New Roman" w:hAnsi="Arial" w:cs="Arial"/>
                <w:color w:val="000000"/>
                <w:sz w:val="22"/>
                <w:szCs w:val="22"/>
                <w:bdr w:val="none" w:sz="0" w:space="0" w:color="auto"/>
                <w:lang w:val="en-GB" w:eastAsia="en-GB"/>
              </w:rPr>
              <w:t>16</w:t>
            </w:r>
          </w:p>
        </w:tc>
      </w:tr>
      <w:tr w:rsidR="00AE2EF8" w:rsidRPr="00AE2EF8" w14:paraId="004D2B2A" w14:textId="77777777" w:rsidTr="00694AF0">
        <w:trPr>
          <w:trHeight w:val="348"/>
        </w:trPr>
        <w:tc>
          <w:tcPr>
            <w:tcW w:w="2602" w:type="dxa"/>
            <w:shd w:val="clear" w:color="auto" w:fill="auto"/>
            <w:vAlign w:val="center"/>
            <w:hideMark/>
          </w:tcPr>
          <w:p w14:paraId="39250416"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2"/>
                <w:szCs w:val="22"/>
                <w:bdr w:val="none" w:sz="0" w:space="0" w:color="auto"/>
                <w:lang w:val="en-GB" w:eastAsia="en-GB"/>
              </w:rPr>
            </w:pPr>
            <w:r w:rsidRPr="00694AF0">
              <w:rPr>
                <w:rFonts w:ascii="Arial" w:eastAsia="Times New Roman" w:hAnsi="Arial" w:cs="Arial"/>
                <w:b/>
                <w:bCs/>
                <w:sz w:val="22"/>
                <w:szCs w:val="22"/>
                <w:bdr w:val="none" w:sz="0" w:space="0" w:color="auto"/>
                <w:lang w:val="en-GB" w:eastAsia="en-GB"/>
              </w:rPr>
              <w:t>North West Surrey</w:t>
            </w:r>
          </w:p>
        </w:tc>
        <w:tc>
          <w:tcPr>
            <w:tcW w:w="1653" w:type="dxa"/>
            <w:shd w:val="clear" w:color="auto" w:fill="auto"/>
            <w:vAlign w:val="center"/>
            <w:hideMark/>
          </w:tcPr>
          <w:p w14:paraId="5C1A9F3A"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en-GB" w:eastAsia="en-GB"/>
              </w:rPr>
            </w:pPr>
            <w:r w:rsidRPr="00694AF0">
              <w:rPr>
                <w:rFonts w:ascii="Arial" w:eastAsia="Times New Roman" w:hAnsi="Arial" w:cs="Arial"/>
                <w:sz w:val="22"/>
                <w:szCs w:val="22"/>
                <w:bdr w:val="none" w:sz="0" w:space="0" w:color="auto"/>
                <w:lang w:val="en-GB" w:eastAsia="en-GB"/>
              </w:rPr>
              <w:t>62</w:t>
            </w:r>
          </w:p>
        </w:tc>
        <w:tc>
          <w:tcPr>
            <w:tcW w:w="1545" w:type="dxa"/>
            <w:shd w:val="clear" w:color="auto" w:fill="auto"/>
            <w:noWrap/>
            <w:vAlign w:val="bottom"/>
            <w:hideMark/>
          </w:tcPr>
          <w:p w14:paraId="045B48BE"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sz w:val="22"/>
                <w:szCs w:val="22"/>
                <w:bdr w:val="none" w:sz="0" w:space="0" w:color="auto"/>
                <w:lang w:val="en-GB" w:eastAsia="en-GB"/>
              </w:rPr>
            </w:pPr>
            <w:r w:rsidRPr="00694AF0">
              <w:rPr>
                <w:rFonts w:ascii="Arial" w:eastAsia="Times New Roman" w:hAnsi="Arial" w:cs="Arial"/>
                <w:sz w:val="22"/>
                <w:szCs w:val="22"/>
                <w:bdr w:val="none" w:sz="0" w:space="0" w:color="auto"/>
                <w:lang w:val="en-GB" w:eastAsia="en-GB"/>
              </w:rPr>
              <w:t>350,722</w:t>
            </w:r>
          </w:p>
        </w:tc>
        <w:tc>
          <w:tcPr>
            <w:tcW w:w="1630" w:type="dxa"/>
            <w:shd w:val="clear" w:color="auto" w:fill="auto"/>
            <w:vAlign w:val="center"/>
            <w:hideMark/>
          </w:tcPr>
          <w:p w14:paraId="3D025E3E"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en-GB" w:eastAsia="en-GB"/>
              </w:rPr>
            </w:pPr>
            <w:r w:rsidRPr="00694AF0">
              <w:rPr>
                <w:rFonts w:ascii="Arial" w:eastAsia="Times New Roman" w:hAnsi="Arial" w:cs="Arial"/>
                <w:sz w:val="22"/>
                <w:szCs w:val="22"/>
                <w:bdr w:val="none" w:sz="0" w:space="0" w:color="auto"/>
                <w:lang w:val="en-GB" w:eastAsia="en-GB"/>
              </w:rPr>
              <w:t>18</w:t>
            </w:r>
          </w:p>
        </w:tc>
        <w:tc>
          <w:tcPr>
            <w:tcW w:w="1630" w:type="dxa"/>
            <w:shd w:val="clear" w:color="auto" w:fill="auto"/>
            <w:vAlign w:val="center"/>
            <w:hideMark/>
          </w:tcPr>
          <w:p w14:paraId="1EE6335D"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en-GB" w:eastAsia="en-GB"/>
              </w:rPr>
            </w:pPr>
            <w:r w:rsidRPr="00694AF0">
              <w:rPr>
                <w:rFonts w:ascii="Arial" w:eastAsia="Times New Roman" w:hAnsi="Arial" w:cs="Arial"/>
                <w:sz w:val="22"/>
                <w:szCs w:val="22"/>
                <w:bdr w:val="none" w:sz="0" w:space="0" w:color="auto"/>
                <w:lang w:val="en-GB" w:eastAsia="en-GB"/>
              </w:rPr>
              <w:t>19</w:t>
            </w:r>
          </w:p>
        </w:tc>
      </w:tr>
      <w:tr w:rsidR="00AE2EF8" w:rsidRPr="00AE2EF8" w14:paraId="7CB6C1B8" w14:textId="77777777" w:rsidTr="00694AF0">
        <w:trPr>
          <w:trHeight w:val="348"/>
        </w:trPr>
        <w:tc>
          <w:tcPr>
            <w:tcW w:w="2602" w:type="dxa"/>
            <w:shd w:val="clear" w:color="000000" w:fill="D9E1F2"/>
            <w:vAlign w:val="center"/>
            <w:hideMark/>
          </w:tcPr>
          <w:p w14:paraId="2B7D9C76"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2"/>
                <w:szCs w:val="22"/>
                <w:bdr w:val="none" w:sz="0" w:space="0" w:color="auto"/>
                <w:lang w:val="en-GB" w:eastAsia="en-GB"/>
              </w:rPr>
            </w:pPr>
            <w:r w:rsidRPr="00694AF0">
              <w:rPr>
                <w:rFonts w:ascii="Arial" w:eastAsia="Times New Roman" w:hAnsi="Arial" w:cs="Arial"/>
                <w:b/>
                <w:bCs/>
                <w:sz w:val="22"/>
                <w:szCs w:val="22"/>
                <w:bdr w:val="none" w:sz="0" w:space="0" w:color="auto"/>
                <w:lang w:val="en-GB" w:eastAsia="en-GB"/>
              </w:rPr>
              <w:t>Surrey Downs</w:t>
            </w:r>
          </w:p>
        </w:tc>
        <w:tc>
          <w:tcPr>
            <w:tcW w:w="1653" w:type="dxa"/>
            <w:shd w:val="clear" w:color="000000" w:fill="D9E1F2"/>
            <w:vAlign w:val="center"/>
            <w:hideMark/>
          </w:tcPr>
          <w:p w14:paraId="0CE8292C"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n-GB" w:eastAsia="en-GB"/>
              </w:rPr>
            </w:pPr>
            <w:r w:rsidRPr="00694AF0">
              <w:rPr>
                <w:rFonts w:ascii="Arial" w:eastAsia="Times New Roman" w:hAnsi="Arial" w:cs="Arial"/>
                <w:color w:val="000000"/>
                <w:sz w:val="22"/>
                <w:szCs w:val="22"/>
                <w:bdr w:val="none" w:sz="0" w:space="0" w:color="auto"/>
                <w:lang w:val="en-GB" w:eastAsia="en-GB"/>
              </w:rPr>
              <w:t>52</w:t>
            </w:r>
          </w:p>
        </w:tc>
        <w:tc>
          <w:tcPr>
            <w:tcW w:w="1545" w:type="dxa"/>
            <w:shd w:val="clear" w:color="000000" w:fill="D9E1F2"/>
            <w:noWrap/>
            <w:vAlign w:val="bottom"/>
            <w:hideMark/>
          </w:tcPr>
          <w:p w14:paraId="418037BA"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color w:val="000000"/>
                <w:sz w:val="22"/>
                <w:szCs w:val="22"/>
                <w:bdr w:val="none" w:sz="0" w:space="0" w:color="auto"/>
                <w:lang w:val="en-GB" w:eastAsia="en-GB"/>
              </w:rPr>
            </w:pPr>
            <w:r w:rsidRPr="00694AF0">
              <w:rPr>
                <w:rFonts w:ascii="Arial" w:eastAsia="Times New Roman" w:hAnsi="Arial" w:cs="Arial"/>
                <w:color w:val="000000"/>
                <w:sz w:val="22"/>
                <w:szCs w:val="22"/>
                <w:bdr w:val="none" w:sz="0" w:space="0" w:color="auto"/>
                <w:lang w:val="en-GB" w:eastAsia="en-GB"/>
              </w:rPr>
              <w:t>292,881</w:t>
            </w:r>
          </w:p>
        </w:tc>
        <w:tc>
          <w:tcPr>
            <w:tcW w:w="1630" w:type="dxa"/>
            <w:shd w:val="clear" w:color="000000" w:fill="D9E1F2"/>
            <w:vAlign w:val="center"/>
            <w:hideMark/>
          </w:tcPr>
          <w:p w14:paraId="6EE6C3FE"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n-GB" w:eastAsia="en-GB"/>
              </w:rPr>
            </w:pPr>
            <w:r w:rsidRPr="00694AF0">
              <w:rPr>
                <w:rFonts w:ascii="Arial" w:eastAsia="Times New Roman" w:hAnsi="Arial" w:cs="Arial"/>
                <w:color w:val="000000"/>
                <w:sz w:val="22"/>
                <w:szCs w:val="22"/>
                <w:bdr w:val="none" w:sz="0" w:space="0" w:color="auto"/>
                <w:lang w:val="en-GB" w:eastAsia="en-GB"/>
              </w:rPr>
              <w:t>19</w:t>
            </w:r>
          </w:p>
        </w:tc>
        <w:tc>
          <w:tcPr>
            <w:tcW w:w="1630" w:type="dxa"/>
            <w:shd w:val="clear" w:color="000000" w:fill="D9E1F2"/>
            <w:vAlign w:val="center"/>
            <w:hideMark/>
          </w:tcPr>
          <w:p w14:paraId="25F9D6EB"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color w:val="000000"/>
                <w:sz w:val="22"/>
                <w:szCs w:val="22"/>
                <w:bdr w:val="none" w:sz="0" w:space="0" w:color="auto"/>
                <w:lang w:val="en-GB" w:eastAsia="en-GB"/>
              </w:rPr>
            </w:pPr>
            <w:r w:rsidRPr="00694AF0">
              <w:rPr>
                <w:rFonts w:ascii="Arial" w:eastAsia="Times New Roman" w:hAnsi="Arial" w:cs="Arial"/>
                <w:color w:val="000000"/>
                <w:sz w:val="22"/>
                <w:szCs w:val="22"/>
                <w:bdr w:val="none" w:sz="0" w:space="0" w:color="auto"/>
                <w:lang w:val="en-GB" w:eastAsia="en-GB"/>
              </w:rPr>
              <w:t>18</w:t>
            </w:r>
          </w:p>
        </w:tc>
      </w:tr>
      <w:tr w:rsidR="00AE2EF8" w:rsidRPr="00AE2EF8" w14:paraId="13C1B775" w14:textId="77777777" w:rsidTr="00694AF0">
        <w:trPr>
          <w:trHeight w:val="348"/>
        </w:trPr>
        <w:tc>
          <w:tcPr>
            <w:tcW w:w="2602" w:type="dxa"/>
            <w:shd w:val="clear" w:color="auto" w:fill="auto"/>
            <w:vAlign w:val="center"/>
            <w:hideMark/>
          </w:tcPr>
          <w:p w14:paraId="0A32B392"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sz w:val="22"/>
                <w:szCs w:val="22"/>
                <w:bdr w:val="none" w:sz="0" w:space="0" w:color="auto"/>
                <w:lang w:val="en-GB" w:eastAsia="en-GB"/>
              </w:rPr>
            </w:pPr>
            <w:r w:rsidRPr="00694AF0">
              <w:rPr>
                <w:rFonts w:ascii="Arial" w:eastAsia="Times New Roman" w:hAnsi="Arial" w:cs="Arial"/>
                <w:b/>
                <w:bCs/>
                <w:sz w:val="22"/>
                <w:szCs w:val="22"/>
                <w:bdr w:val="none" w:sz="0" w:space="0" w:color="auto"/>
                <w:lang w:val="en-GB" w:eastAsia="en-GB"/>
              </w:rPr>
              <w:t xml:space="preserve">Surrey Heath  </w:t>
            </w:r>
          </w:p>
        </w:tc>
        <w:tc>
          <w:tcPr>
            <w:tcW w:w="1653" w:type="dxa"/>
            <w:shd w:val="clear" w:color="auto" w:fill="auto"/>
            <w:vAlign w:val="center"/>
            <w:hideMark/>
          </w:tcPr>
          <w:p w14:paraId="561FA81A"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en-GB" w:eastAsia="en-GB"/>
              </w:rPr>
            </w:pPr>
            <w:r w:rsidRPr="00694AF0">
              <w:rPr>
                <w:rFonts w:ascii="Arial" w:eastAsia="Times New Roman" w:hAnsi="Arial" w:cs="Arial"/>
                <w:sz w:val="22"/>
                <w:szCs w:val="22"/>
                <w:bdr w:val="none" w:sz="0" w:space="0" w:color="auto"/>
                <w:lang w:val="en-GB" w:eastAsia="en-GB"/>
              </w:rPr>
              <w:t>17</w:t>
            </w:r>
          </w:p>
        </w:tc>
        <w:tc>
          <w:tcPr>
            <w:tcW w:w="1545" w:type="dxa"/>
            <w:shd w:val="clear" w:color="auto" w:fill="auto"/>
            <w:noWrap/>
            <w:vAlign w:val="bottom"/>
            <w:hideMark/>
          </w:tcPr>
          <w:p w14:paraId="1780D2E7"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Arial" w:eastAsia="Times New Roman" w:hAnsi="Arial" w:cs="Arial"/>
                <w:sz w:val="22"/>
                <w:szCs w:val="22"/>
                <w:bdr w:val="none" w:sz="0" w:space="0" w:color="auto"/>
                <w:lang w:val="en-GB" w:eastAsia="en-GB"/>
              </w:rPr>
            </w:pPr>
            <w:r w:rsidRPr="00694AF0">
              <w:rPr>
                <w:rFonts w:ascii="Arial" w:eastAsia="Times New Roman" w:hAnsi="Arial" w:cs="Arial"/>
                <w:sz w:val="22"/>
                <w:szCs w:val="22"/>
                <w:bdr w:val="none" w:sz="0" w:space="0" w:color="auto"/>
                <w:lang w:val="en-GB" w:eastAsia="en-GB"/>
              </w:rPr>
              <w:t>96,564</w:t>
            </w:r>
          </w:p>
        </w:tc>
        <w:tc>
          <w:tcPr>
            <w:tcW w:w="1630" w:type="dxa"/>
            <w:shd w:val="clear" w:color="auto" w:fill="auto"/>
            <w:vAlign w:val="center"/>
            <w:hideMark/>
          </w:tcPr>
          <w:p w14:paraId="44279925"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en-GB" w:eastAsia="en-GB"/>
              </w:rPr>
            </w:pPr>
            <w:r w:rsidRPr="00694AF0">
              <w:rPr>
                <w:rFonts w:ascii="Arial" w:eastAsia="Times New Roman" w:hAnsi="Arial" w:cs="Arial"/>
                <w:sz w:val="22"/>
                <w:szCs w:val="22"/>
                <w:bdr w:val="none" w:sz="0" w:space="0" w:color="auto"/>
                <w:lang w:val="en-GB" w:eastAsia="en-GB"/>
              </w:rPr>
              <w:t>16</w:t>
            </w:r>
          </w:p>
        </w:tc>
        <w:tc>
          <w:tcPr>
            <w:tcW w:w="1630" w:type="dxa"/>
            <w:shd w:val="clear" w:color="auto" w:fill="auto"/>
            <w:vAlign w:val="center"/>
            <w:hideMark/>
          </w:tcPr>
          <w:p w14:paraId="3E2B073E" w14:textId="77777777" w:rsidR="00AE2EF8" w:rsidRPr="00694AF0" w:rsidRDefault="00AE2EF8" w:rsidP="00AE2EF8">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Arial" w:eastAsia="Times New Roman" w:hAnsi="Arial" w:cs="Arial"/>
                <w:sz w:val="22"/>
                <w:szCs w:val="22"/>
                <w:bdr w:val="none" w:sz="0" w:space="0" w:color="auto"/>
                <w:lang w:val="en-GB" w:eastAsia="en-GB"/>
              </w:rPr>
            </w:pPr>
            <w:r w:rsidRPr="00694AF0">
              <w:rPr>
                <w:rFonts w:ascii="Arial" w:eastAsia="Times New Roman" w:hAnsi="Arial" w:cs="Arial"/>
                <w:sz w:val="22"/>
                <w:szCs w:val="22"/>
                <w:bdr w:val="none" w:sz="0" w:space="0" w:color="auto"/>
                <w:lang w:val="en-GB" w:eastAsia="en-GB"/>
              </w:rPr>
              <w:t>18</w:t>
            </w:r>
          </w:p>
        </w:tc>
      </w:tr>
    </w:tbl>
    <w:p w14:paraId="3B1124EB" w14:textId="77777777" w:rsidR="00FF6D08" w:rsidRDefault="00FF6D08" w:rsidP="00FF6D08">
      <w:pPr>
        <w:rPr>
          <w:rFonts w:ascii="Calibri" w:hAnsi="Calibri" w:cs="Calibri"/>
          <w:sz w:val="20"/>
          <w:szCs w:val="20"/>
        </w:rPr>
      </w:pPr>
    </w:p>
    <w:p w14:paraId="045954B3" w14:textId="77777777" w:rsidR="00FF6D08" w:rsidRDefault="00FF6D08" w:rsidP="002D11A9">
      <w:pPr>
        <w:jc w:val="center"/>
        <w:rPr>
          <w:rFonts w:ascii="Arial" w:eastAsia="Calibri" w:hAnsi="Arial" w:cs="Calibri"/>
          <w:b/>
          <w:color w:val="000000"/>
          <w:sz w:val="28"/>
          <w:szCs w:val="28"/>
          <w:u w:color="000000"/>
          <w:lang w:val="fr-FR" w:eastAsia="en-GB"/>
        </w:rPr>
      </w:pPr>
    </w:p>
    <w:p w14:paraId="42D6B9A5" w14:textId="77777777" w:rsidR="00FF6D08" w:rsidRDefault="00FF6D08">
      <w:pPr>
        <w:rPr>
          <w:rFonts w:ascii="Arial" w:eastAsia="Calibri" w:hAnsi="Arial" w:cs="Calibri"/>
          <w:b/>
          <w:color w:val="000000"/>
          <w:sz w:val="28"/>
          <w:szCs w:val="28"/>
          <w:u w:color="000000"/>
          <w:lang w:val="fr-FR" w:eastAsia="en-GB"/>
        </w:rPr>
      </w:pPr>
      <w:r>
        <w:rPr>
          <w:rFonts w:ascii="Arial" w:eastAsia="Calibri" w:hAnsi="Arial" w:cs="Calibri"/>
          <w:b/>
          <w:color w:val="000000"/>
          <w:sz w:val="28"/>
          <w:szCs w:val="28"/>
          <w:u w:color="000000"/>
          <w:lang w:val="fr-FR" w:eastAsia="en-GB"/>
        </w:rPr>
        <w:br w:type="page"/>
      </w:r>
    </w:p>
    <w:p w14:paraId="4866525B" w14:textId="77777777" w:rsidR="00FC739F" w:rsidRDefault="00FC739F" w:rsidP="002D11A9">
      <w:pPr>
        <w:jc w:val="center"/>
        <w:rPr>
          <w:rFonts w:asciiTheme="majorHAnsi" w:eastAsia="Calibri" w:hAnsiTheme="majorHAnsi" w:cstheme="majorHAnsi"/>
          <w:bCs/>
          <w:color w:val="365F91" w:themeColor="accent1" w:themeShade="BF"/>
          <w:sz w:val="26"/>
          <w:szCs w:val="26"/>
          <w:u w:color="000000"/>
          <w:lang w:val="fr-FR" w:eastAsia="en-GB"/>
        </w:rPr>
        <w:sectPr w:rsidR="00FC739F" w:rsidSect="00FC739F">
          <w:footerReference w:type="default" r:id="rId12"/>
          <w:pgSz w:w="11900" w:h="16840"/>
          <w:pgMar w:top="720" w:right="720" w:bottom="720" w:left="720" w:header="708" w:footer="708" w:gutter="0"/>
          <w:cols w:space="720"/>
          <w:docGrid w:linePitch="326"/>
        </w:sectPr>
      </w:pPr>
    </w:p>
    <w:p w14:paraId="6E59B7F5" w14:textId="32305A8C" w:rsidR="002B1013" w:rsidRDefault="008A5DCE" w:rsidP="002D11A9">
      <w:pPr>
        <w:jc w:val="center"/>
        <w:rPr>
          <w:rFonts w:asciiTheme="majorHAnsi" w:hAnsiTheme="majorHAnsi" w:cstheme="majorHAnsi"/>
          <w:bCs/>
          <w:color w:val="365F91" w:themeColor="accent1" w:themeShade="BF"/>
          <w:sz w:val="26"/>
          <w:szCs w:val="26"/>
        </w:rPr>
      </w:pPr>
      <w:r w:rsidRPr="00FF6D08">
        <w:rPr>
          <w:rFonts w:asciiTheme="majorHAnsi" w:eastAsia="Calibri" w:hAnsiTheme="majorHAnsi" w:cstheme="majorHAnsi"/>
          <w:bCs/>
          <w:color w:val="365F91" w:themeColor="accent1" w:themeShade="BF"/>
          <w:sz w:val="26"/>
          <w:szCs w:val="26"/>
          <w:u w:color="000000"/>
          <w:lang w:val="fr-FR" w:eastAsia="en-GB"/>
        </w:rPr>
        <w:lastRenderedPageBreak/>
        <w:t xml:space="preserve">Appendix </w:t>
      </w:r>
      <w:r w:rsidR="00974D7F" w:rsidRPr="00FF6D08">
        <w:rPr>
          <w:rFonts w:asciiTheme="majorHAnsi" w:hAnsiTheme="majorHAnsi" w:cstheme="majorHAnsi"/>
          <w:bCs/>
          <w:color w:val="365F91" w:themeColor="accent1" w:themeShade="BF"/>
          <w:sz w:val="26"/>
          <w:szCs w:val="26"/>
          <w:lang w:val="fr-FR"/>
        </w:rPr>
        <w:t>C</w:t>
      </w:r>
      <w:r w:rsidR="00854023" w:rsidRPr="00FF6D08">
        <w:rPr>
          <w:rFonts w:asciiTheme="majorHAnsi" w:eastAsia="Calibri" w:hAnsiTheme="majorHAnsi" w:cstheme="majorHAnsi"/>
          <w:bCs/>
          <w:color w:val="365F91" w:themeColor="accent1" w:themeShade="BF"/>
          <w:sz w:val="26"/>
          <w:szCs w:val="26"/>
          <w:u w:color="000000"/>
          <w:lang w:eastAsia="en-GB"/>
        </w:rPr>
        <w:t xml:space="preserve"> -</w:t>
      </w:r>
      <w:r w:rsidR="009D3221" w:rsidRPr="00FF6D08">
        <w:rPr>
          <w:rFonts w:asciiTheme="majorHAnsi" w:eastAsia="Calibri" w:hAnsiTheme="majorHAnsi" w:cstheme="majorHAnsi"/>
          <w:bCs/>
          <w:color w:val="365F91" w:themeColor="accent1" w:themeShade="BF"/>
          <w:sz w:val="26"/>
          <w:szCs w:val="26"/>
          <w:u w:color="000000"/>
          <w:lang w:eastAsia="en-GB"/>
        </w:rPr>
        <w:t xml:space="preserve"> </w:t>
      </w:r>
      <w:r w:rsidRPr="00FF6D08">
        <w:rPr>
          <w:rFonts w:asciiTheme="majorHAnsi" w:hAnsiTheme="majorHAnsi" w:cstheme="majorHAnsi"/>
          <w:bCs/>
          <w:color w:val="365F91" w:themeColor="accent1" w:themeShade="BF"/>
          <w:sz w:val="26"/>
          <w:szCs w:val="26"/>
        </w:rPr>
        <w:t>Community Pharmac</w:t>
      </w:r>
      <w:r w:rsidR="00854023" w:rsidRPr="00FF6D08">
        <w:rPr>
          <w:rFonts w:asciiTheme="majorHAnsi" w:hAnsiTheme="majorHAnsi" w:cstheme="majorHAnsi"/>
          <w:bCs/>
          <w:color w:val="365F91" w:themeColor="accent1" w:themeShade="BF"/>
          <w:sz w:val="26"/>
          <w:szCs w:val="26"/>
        </w:rPr>
        <w:t>y</w:t>
      </w:r>
      <w:r w:rsidRPr="00FF6D08">
        <w:rPr>
          <w:rFonts w:asciiTheme="majorHAnsi" w:hAnsiTheme="majorHAnsi" w:cstheme="majorHAnsi"/>
          <w:bCs/>
          <w:color w:val="365F91" w:themeColor="accent1" w:themeShade="BF"/>
          <w:sz w:val="26"/>
          <w:szCs w:val="26"/>
        </w:rPr>
        <w:t xml:space="preserve"> changes since </w:t>
      </w:r>
      <w:r w:rsidR="00854023" w:rsidRPr="00FF6D08">
        <w:rPr>
          <w:rFonts w:asciiTheme="majorHAnsi" w:hAnsiTheme="majorHAnsi" w:cstheme="majorHAnsi"/>
          <w:bCs/>
          <w:color w:val="365F91" w:themeColor="accent1" w:themeShade="BF"/>
          <w:sz w:val="26"/>
          <w:szCs w:val="26"/>
        </w:rPr>
        <w:t>the 2018</w:t>
      </w:r>
      <w:r w:rsidRPr="00FF6D08">
        <w:rPr>
          <w:rFonts w:asciiTheme="majorHAnsi" w:hAnsiTheme="majorHAnsi" w:cstheme="majorHAnsi"/>
          <w:bCs/>
          <w:color w:val="365F91" w:themeColor="accent1" w:themeShade="BF"/>
          <w:sz w:val="26"/>
          <w:szCs w:val="26"/>
        </w:rPr>
        <w:t xml:space="preserve"> PNA</w:t>
      </w:r>
    </w:p>
    <w:p w14:paraId="040E6CB4" w14:textId="77777777" w:rsidR="00C65CF1" w:rsidRPr="00FF6D08" w:rsidRDefault="00C65CF1" w:rsidP="002D11A9">
      <w:pPr>
        <w:jc w:val="center"/>
        <w:rPr>
          <w:rFonts w:asciiTheme="majorHAnsi" w:hAnsiTheme="majorHAnsi" w:cstheme="majorHAnsi"/>
          <w:bCs/>
          <w:color w:val="365F91" w:themeColor="accent1" w:themeShade="BF"/>
          <w:sz w:val="26"/>
          <w:szCs w:val="26"/>
        </w:rPr>
      </w:pPr>
    </w:p>
    <w:p w14:paraId="1763571C" w14:textId="05C1FB6B" w:rsidR="00B14CFB" w:rsidRDefault="00B14CFB" w:rsidP="00B14CFB">
      <w:pPr>
        <w:rPr>
          <w:rFonts w:ascii="Arial" w:hAnsi="Arial"/>
        </w:rPr>
      </w:pPr>
      <w:r w:rsidRPr="00B14CFB">
        <w:rPr>
          <w:rFonts w:ascii="Arial" w:hAnsi="Arial"/>
        </w:rPr>
        <w:t>The map</w:t>
      </w:r>
      <w:r w:rsidR="00694AF0">
        <w:rPr>
          <w:rFonts w:ascii="Arial" w:hAnsi="Arial"/>
        </w:rPr>
        <w:t xml:space="preserve"> below</w:t>
      </w:r>
      <w:r w:rsidRPr="00B14CFB">
        <w:rPr>
          <w:rFonts w:ascii="Arial" w:hAnsi="Arial"/>
        </w:rPr>
        <w:t xml:space="preserve"> </w:t>
      </w:r>
      <w:r w:rsidR="00694AF0">
        <w:rPr>
          <w:rFonts w:ascii="Arial" w:hAnsi="Arial"/>
        </w:rPr>
        <w:t>shows</w:t>
      </w:r>
      <w:r w:rsidRPr="00B14CFB">
        <w:rPr>
          <w:rFonts w:ascii="Arial" w:hAnsi="Arial"/>
        </w:rPr>
        <w:t xml:space="preserve"> pharmaci</w:t>
      </w:r>
      <w:r w:rsidR="00694AF0">
        <w:rPr>
          <w:rFonts w:ascii="Arial" w:hAnsi="Arial"/>
        </w:rPr>
        <w:t>es</w:t>
      </w:r>
      <w:r w:rsidR="00C65CF1">
        <w:rPr>
          <w:rFonts w:ascii="Arial" w:hAnsi="Arial"/>
        </w:rPr>
        <w:t xml:space="preserve">, </w:t>
      </w:r>
      <w:r w:rsidR="00C65CF1">
        <w:rPr>
          <w:rFonts w:ascii="Arial" w:hAnsi="Arial" w:cs="Arial"/>
        </w:rPr>
        <w:t>dispensing applicator contractors (DAC)</w:t>
      </w:r>
      <w:r w:rsidRPr="00B14CFB">
        <w:rPr>
          <w:rFonts w:ascii="Arial" w:hAnsi="Arial"/>
        </w:rPr>
        <w:t xml:space="preserve"> </w:t>
      </w:r>
      <w:r w:rsidR="00C65CF1">
        <w:rPr>
          <w:rFonts w:ascii="Arial" w:hAnsi="Arial"/>
        </w:rPr>
        <w:t xml:space="preserve">and </w:t>
      </w:r>
      <w:r w:rsidRPr="00B14CFB">
        <w:rPr>
          <w:rFonts w:ascii="Arial" w:hAnsi="Arial"/>
        </w:rPr>
        <w:t xml:space="preserve">distance selling </w:t>
      </w:r>
      <w:r w:rsidR="00C65CF1">
        <w:rPr>
          <w:rFonts w:ascii="Arial" w:hAnsi="Arial"/>
        </w:rPr>
        <w:t>(online) pharmaci</w:t>
      </w:r>
      <w:r w:rsidR="00694AF0">
        <w:rPr>
          <w:rFonts w:ascii="Arial" w:hAnsi="Arial"/>
        </w:rPr>
        <w:t>es</w:t>
      </w:r>
      <w:r w:rsidR="00C65CF1">
        <w:rPr>
          <w:rFonts w:ascii="Arial" w:hAnsi="Arial"/>
        </w:rPr>
        <w:t xml:space="preserve"> </w:t>
      </w:r>
      <w:r>
        <w:rPr>
          <w:rFonts w:ascii="Arial" w:hAnsi="Arial"/>
        </w:rPr>
        <w:t xml:space="preserve">with </w:t>
      </w:r>
      <w:r w:rsidRPr="00B14CFB">
        <w:rPr>
          <w:rFonts w:ascii="Arial" w:hAnsi="Arial"/>
        </w:rPr>
        <w:t>a trading postcode in Surrey.</w:t>
      </w:r>
    </w:p>
    <w:p w14:paraId="2A66DAE8" w14:textId="03C67F2B" w:rsidR="00EA4FE8" w:rsidRPr="009B151E" w:rsidRDefault="00314487" w:rsidP="00314487">
      <w:pPr>
        <w:pStyle w:val="Body"/>
        <w:spacing w:after="0" w:line="240" w:lineRule="auto"/>
        <w:jc w:val="center"/>
        <w:rPr>
          <w:rFonts w:ascii="Arial" w:eastAsia="Arial" w:hAnsi="Arial" w:cs="Arial"/>
          <w:sz w:val="20"/>
          <w:szCs w:val="20"/>
        </w:rPr>
      </w:pPr>
      <w:r>
        <w:rPr>
          <w:rFonts w:ascii="Arial" w:eastAsia="Arial" w:hAnsi="Arial" w:cs="Arial"/>
          <w:noProof/>
          <w:sz w:val="20"/>
          <w:szCs w:val="20"/>
        </w:rPr>
        <w:drawing>
          <wp:inline distT="0" distB="0" distL="0" distR="0" wp14:anchorId="71093D3B" wp14:editId="6976F4CE">
            <wp:extent cx="7810500" cy="5522362"/>
            <wp:effectExtent l="19050" t="19050" r="19050" b="2159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818339" cy="5527904"/>
                    </a:xfrm>
                    <a:prstGeom prst="rect">
                      <a:avLst/>
                    </a:prstGeom>
                    <a:ln>
                      <a:solidFill>
                        <a:schemeClr val="bg2"/>
                      </a:solidFill>
                    </a:ln>
                  </pic:spPr>
                </pic:pic>
              </a:graphicData>
            </a:graphic>
          </wp:inline>
        </w:drawing>
      </w:r>
    </w:p>
    <w:sectPr w:rsidR="00EA4FE8" w:rsidRPr="009B151E" w:rsidSect="00FC739F">
      <w:pgSz w:w="16840" w:h="11900" w:orient="landscape"/>
      <w:pgMar w:top="720" w:right="720" w:bottom="720" w:left="72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6EAC98" w14:textId="77777777" w:rsidR="00457BD5" w:rsidRDefault="00457BD5">
      <w:r>
        <w:separator/>
      </w:r>
    </w:p>
  </w:endnote>
  <w:endnote w:type="continuationSeparator" w:id="0">
    <w:p w14:paraId="00E0CAEC" w14:textId="77777777" w:rsidR="00457BD5" w:rsidRDefault="00457B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672545"/>
      <w:docPartObj>
        <w:docPartGallery w:val="Page Numbers (Bottom of Page)"/>
        <w:docPartUnique/>
      </w:docPartObj>
    </w:sdtPr>
    <w:sdtEndPr>
      <w:rPr>
        <w:rFonts w:ascii="Arial" w:hAnsi="Arial" w:cs="Arial"/>
        <w:sz w:val="20"/>
        <w:szCs w:val="20"/>
      </w:rPr>
    </w:sdtEndPr>
    <w:sdtContent>
      <w:p w14:paraId="5B212093" w14:textId="5E9D8F3A" w:rsidR="00314BB0" w:rsidRPr="00841DEC" w:rsidRDefault="00314BB0">
        <w:pPr>
          <w:pStyle w:val="Footer"/>
          <w:jc w:val="right"/>
          <w:rPr>
            <w:rFonts w:ascii="Arial" w:hAnsi="Arial" w:cs="Arial"/>
            <w:sz w:val="20"/>
            <w:szCs w:val="20"/>
          </w:rPr>
        </w:pPr>
        <w:r w:rsidRPr="00841DEC">
          <w:rPr>
            <w:rFonts w:ascii="Arial" w:hAnsi="Arial" w:cs="Arial"/>
            <w:sz w:val="20"/>
            <w:szCs w:val="20"/>
          </w:rPr>
          <w:t xml:space="preserve">Page | </w:t>
        </w:r>
        <w:r>
          <w:rPr>
            <w:rFonts w:ascii="Arial" w:hAnsi="Arial" w:cs="Arial"/>
            <w:sz w:val="20"/>
            <w:szCs w:val="20"/>
          </w:rPr>
          <w:fldChar w:fldCharType="begin"/>
        </w:r>
        <w:r>
          <w:rPr>
            <w:rFonts w:ascii="Arial" w:hAnsi="Arial" w:cs="Arial"/>
            <w:sz w:val="20"/>
            <w:szCs w:val="20"/>
          </w:rPr>
          <w:instrText xml:space="preserve"> PAGE   \* MERGEFORMAT </w:instrText>
        </w:r>
        <w:r>
          <w:rPr>
            <w:rFonts w:ascii="Arial" w:hAnsi="Arial" w:cs="Arial"/>
            <w:sz w:val="20"/>
            <w:szCs w:val="20"/>
          </w:rPr>
          <w:fldChar w:fldCharType="separate"/>
        </w:r>
        <w:r>
          <w:rPr>
            <w:rFonts w:ascii="Arial" w:hAnsi="Arial" w:cs="Arial"/>
            <w:noProof/>
            <w:sz w:val="20"/>
            <w:szCs w:val="20"/>
          </w:rPr>
          <w:t>2</w:t>
        </w:r>
        <w:r>
          <w:rPr>
            <w:rFonts w:ascii="Arial" w:hAnsi="Arial" w:cs="Arial"/>
            <w:sz w:val="20"/>
            <w:szCs w:val="20"/>
          </w:rPr>
          <w:fldChar w:fldCharType="end"/>
        </w:r>
        <w:r w:rsidRPr="00841DEC">
          <w:rPr>
            <w:rFonts w:ascii="Arial" w:hAnsi="Arial" w:cs="Arial"/>
            <w:sz w:val="20"/>
            <w:szCs w:val="20"/>
          </w:rPr>
          <w:t xml:space="preserve"> </w:t>
        </w:r>
      </w:p>
    </w:sdtContent>
  </w:sdt>
  <w:p w14:paraId="67FA160A" w14:textId="77777777" w:rsidR="00314BB0" w:rsidRDefault="00314B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EAC48" w14:textId="77777777" w:rsidR="00314BB0" w:rsidRDefault="00314B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2581048"/>
      <w:docPartObj>
        <w:docPartGallery w:val="Page Numbers (Bottom of Page)"/>
        <w:docPartUnique/>
      </w:docPartObj>
    </w:sdtPr>
    <w:sdtEndPr>
      <w:rPr>
        <w:rFonts w:ascii="Arial" w:hAnsi="Arial" w:cs="Arial"/>
        <w:sz w:val="20"/>
        <w:szCs w:val="20"/>
      </w:rPr>
    </w:sdtEndPr>
    <w:sdtContent>
      <w:p w14:paraId="36EA3FBB" w14:textId="1C39B65F" w:rsidR="00314BB0" w:rsidRPr="00841DEC" w:rsidRDefault="00314BB0">
        <w:pPr>
          <w:pStyle w:val="Footer"/>
          <w:jc w:val="right"/>
          <w:rPr>
            <w:rFonts w:ascii="Arial" w:hAnsi="Arial" w:cs="Arial"/>
            <w:sz w:val="20"/>
            <w:szCs w:val="20"/>
          </w:rPr>
        </w:pPr>
        <w:r w:rsidRPr="00841DEC">
          <w:rPr>
            <w:rFonts w:ascii="Arial" w:hAnsi="Arial" w:cs="Arial"/>
            <w:sz w:val="20"/>
            <w:szCs w:val="20"/>
          </w:rPr>
          <w:t xml:space="preserve">Page | </w:t>
        </w:r>
        <w:r>
          <w:rPr>
            <w:rFonts w:ascii="Arial" w:hAnsi="Arial" w:cs="Arial"/>
            <w:sz w:val="20"/>
            <w:szCs w:val="20"/>
          </w:rPr>
          <w:fldChar w:fldCharType="begin"/>
        </w:r>
        <w:r>
          <w:rPr>
            <w:rFonts w:ascii="Arial" w:hAnsi="Arial" w:cs="Arial"/>
            <w:sz w:val="20"/>
            <w:szCs w:val="20"/>
          </w:rPr>
          <w:instrText xml:space="preserve"> PAGE   \* MERGEFORMAT </w:instrText>
        </w:r>
        <w:r>
          <w:rPr>
            <w:rFonts w:ascii="Arial" w:hAnsi="Arial" w:cs="Arial"/>
            <w:sz w:val="20"/>
            <w:szCs w:val="20"/>
          </w:rPr>
          <w:fldChar w:fldCharType="separate"/>
        </w:r>
        <w:r>
          <w:rPr>
            <w:rFonts w:ascii="Arial" w:hAnsi="Arial" w:cs="Arial"/>
            <w:noProof/>
            <w:sz w:val="20"/>
            <w:szCs w:val="20"/>
          </w:rPr>
          <w:t>2</w:t>
        </w:r>
        <w:r>
          <w:rPr>
            <w:rFonts w:ascii="Arial" w:hAnsi="Arial" w:cs="Arial"/>
            <w:sz w:val="20"/>
            <w:szCs w:val="20"/>
          </w:rPr>
          <w:fldChar w:fldCharType="end"/>
        </w:r>
        <w:r w:rsidRPr="00841DEC">
          <w:rPr>
            <w:rFonts w:ascii="Arial" w:hAnsi="Arial" w:cs="Arial"/>
            <w:sz w:val="20"/>
            <w:szCs w:val="20"/>
          </w:rPr>
          <w:t xml:space="preserve"> </w:t>
        </w:r>
      </w:p>
    </w:sdtContent>
  </w:sdt>
  <w:p w14:paraId="539BBF40" w14:textId="77777777" w:rsidR="00314BB0" w:rsidRDefault="00314B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B5F4B5" w14:textId="77777777" w:rsidR="00457BD5" w:rsidRDefault="00457BD5">
      <w:r>
        <w:separator/>
      </w:r>
    </w:p>
  </w:footnote>
  <w:footnote w:type="continuationSeparator" w:id="0">
    <w:p w14:paraId="1598DD2B" w14:textId="77777777" w:rsidR="00457BD5" w:rsidRDefault="00457BD5">
      <w:r>
        <w:continuationSeparator/>
      </w:r>
    </w:p>
  </w:footnote>
  <w:footnote w:type="continuationNotice" w:id="1">
    <w:p w14:paraId="7BD40533" w14:textId="77777777" w:rsidR="00457BD5" w:rsidRDefault="00457BD5"/>
  </w:footnote>
  <w:footnote w:id="2">
    <w:p w14:paraId="1A32F88F" w14:textId="77777777" w:rsidR="00314BB0" w:rsidRDefault="00314BB0">
      <w:pPr>
        <w:pStyle w:val="FootnoteText"/>
      </w:pPr>
      <w:r>
        <w:rPr>
          <w:rStyle w:val="FootnoteReference"/>
        </w:rPr>
        <w:footnoteRef/>
      </w:r>
      <w:r>
        <w:t xml:space="preserve"> </w:t>
      </w:r>
      <w:hyperlink r:id="rId1" w:history="1">
        <w:r>
          <w:rPr>
            <w:rStyle w:val="Hyperlink0"/>
          </w:rPr>
          <w:t>http://www.legislation.gov.uk/uksi/2013/349/regulation/6/made</w:t>
        </w:r>
      </w:hyperlink>
    </w:p>
  </w:footnote>
  <w:footnote w:id="3">
    <w:p w14:paraId="48A24E52" w14:textId="77777777" w:rsidR="00314BB0" w:rsidRDefault="00314BB0" w:rsidP="007A1BE8">
      <w:pPr>
        <w:pStyle w:val="FootnoteText"/>
      </w:pPr>
      <w:r>
        <w:rPr>
          <w:rStyle w:val="FootnoteReference"/>
        </w:rPr>
        <w:footnoteRef/>
      </w:r>
      <w:r>
        <w:t xml:space="preserve"> </w:t>
      </w:r>
      <w:hyperlink r:id="rId2" w:history="1">
        <w:r>
          <w:rPr>
            <w:rStyle w:val="Hyperlink0"/>
          </w:rPr>
          <w:t>Surrey Pharmaceutical Needs Assessment 2018</w:t>
        </w:r>
      </w:hyperlink>
    </w:p>
  </w:footnote>
  <w:footnote w:id="4">
    <w:p w14:paraId="5904AFBB" w14:textId="445A3F9D" w:rsidR="00314BB0" w:rsidRPr="002D11A9" w:rsidRDefault="00314BB0">
      <w:pPr>
        <w:pStyle w:val="FootnoteText"/>
        <w:rPr>
          <w:lang w:val="en-GB"/>
        </w:rPr>
      </w:pPr>
      <w:r>
        <w:rPr>
          <w:rStyle w:val="FootnoteReference"/>
        </w:rPr>
        <w:footnoteRef/>
      </w:r>
      <w:r>
        <w:t xml:space="preserve"> </w:t>
      </w:r>
      <w:hyperlink r:id="rId3" w:history="1">
        <w:r w:rsidRPr="00762054">
          <w:rPr>
            <w:rStyle w:val="Hyperlink"/>
          </w:rPr>
          <w:t>PNA_Supplementary_Statement_March 2020_Final.pdf</w:t>
        </w:r>
      </w:hyperlink>
    </w:p>
  </w:footnote>
  <w:footnote w:id="5">
    <w:p w14:paraId="44E941E7" w14:textId="77777777" w:rsidR="00314BB0" w:rsidRDefault="00314BB0" w:rsidP="00D62ADE">
      <w:pPr>
        <w:pStyle w:val="FootnoteText"/>
      </w:pPr>
      <w:r>
        <w:rPr>
          <w:rStyle w:val="FootnoteReference"/>
        </w:rPr>
        <w:footnoteRef/>
      </w:r>
      <w:r>
        <w:t xml:space="preserve"> </w:t>
      </w:r>
      <w:hyperlink r:id="rId4" w:history="1">
        <w:r>
          <w:rPr>
            <w:rStyle w:val="Hyperlink0"/>
          </w:rPr>
          <w:t>Surrey Pharmaceutical Needs Assessment 2018</w:t>
        </w:r>
      </w:hyperlink>
    </w:p>
  </w:footnote>
  <w:footnote w:id="6">
    <w:p w14:paraId="439220E5" w14:textId="479654D8" w:rsidR="00314BB0" w:rsidRPr="002D11A9" w:rsidRDefault="00314BB0" w:rsidP="00D62ADE">
      <w:pPr>
        <w:pStyle w:val="FootnoteText"/>
        <w:rPr>
          <w:lang w:val="en-GB"/>
        </w:rPr>
      </w:pPr>
      <w:r>
        <w:rPr>
          <w:rStyle w:val="FootnoteReference"/>
        </w:rPr>
        <w:footnoteRef/>
      </w:r>
      <w:r>
        <w:t xml:space="preserve"> </w:t>
      </w:r>
      <w:hyperlink r:id="rId5" w:history="1">
        <w:r w:rsidR="00762054" w:rsidRPr="00762054">
          <w:rPr>
            <w:rStyle w:val="Hyperlink"/>
          </w:rPr>
          <w:t>PNA_Supplementary_Statement_March 2020_Final.pdf</w:t>
        </w:r>
      </w:hyperlink>
    </w:p>
  </w:footnote>
  <w:footnote w:id="7">
    <w:p w14:paraId="3479D18D" w14:textId="46C798A5" w:rsidR="00314BB0" w:rsidRPr="00C450FC" w:rsidRDefault="00314BB0">
      <w:pPr>
        <w:pStyle w:val="FootnoteText"/>
        <w:rPr>
          <w:lang w:val="en-GB"/>
        </w:rPr>
      </w:pPr>
      <w:r>
        <w:rPr>
          <w:rStyle w:val="FootnoteReference"/>
        </w:rPr>
        <w:footnoteRef/>
      </w:r>
      <w:r>
        <w:t xml:space="preserve"> </w:t>
      </w:r>
      <w:r>
        <w:rPr>
          <w:lang w:val="en-GB"/>
        </w:rPr>
        <w:t>Pharmacies based in clinical or residential settings</w:t>
      </w:r>
    </w:p>
  </w:footnote>
  <w:footnote w:id="8">
    <w:p w14:paraId="5037BCCE" w14:textId="30E93843" w:rsidR="00314BB0" w:rsidRPr="004847A9" w:rsidRDefault="00314BB0">
      <w:pPr>
        <w:pStyle w:val="FootnoteText"/>
        <w:rPr>
          <w:u w:val="single"/>
        </w:rPr>
      </w:pPr>
      <w:r>
        <w:rPr>
          <w:rStyle w:val="FootnoteReference"/>
        </w:rPr>
        <w:footnoteRef/>
      </w:r>
      <w:r>
        <w:t xml:space="preserve"> Housing constrained population forecasts are based on assumptions similar to the ONS subnational population projections which take into account births, deaths and inward and outward migration. Housing constrained population forecasts also considers data from local boroughs on the availability of housing stock. Local data is available at </w:t>
      </w:r>
      <w:hyperlink r:id="rId6" w:history="1">
        <w:r w:rsidRPr="00287322">
          <w:rPr>
            <w:rStyle w:val="Hyperlink"/>
          </w:rPr>
          <w:t>Surrey Housing constrained population projections</w:t>
        </w:r>
      </w:hyperlink>
    </w:p>
  </w:footnote>
  <w:footnote w:id="9">
    <w:p w14:paraId="6C6C72AD" w14:textId="71ED1FC8" w:rsidR="00314BB0" w:rsidRPr="004847A9" w:rsidRDefault="00314BB0">
      <w:pPr>
        <w:pStyle w:val="FootnoteText"/>
        <w:rPr>
          <w:lang w:val="en-GB"/>
        </w:rPr>
      </w:pPr>
      <w:r>
        <w:rPr>
          <w:rStyle w:val="FootnoteReference"/>
        </w:rPr>
        <w:footnoteRef/>
      </w:r>
      <w:r>
        <w:t xml:space="preserve"> Surreyi, accessed 02 February 2021: </w:t>
      </w:r>
      <w:r w:rsidRPr="004847A9">
        <w:t>https://www.surreyi.gov.uk/jsna/surrey-context/</w:t>
      </w:r>
    </w:p>
  </w:footnote>
  <w:footnote w:id="10">
    <w:p w14:paraId="3E51F40D" w14:textId="77777777" w:rsidR="00314BB0" w:rsidRPr="00B516F5" w:rsidRDefault="00314BB0" w:rsidP="00A32FA6">
      <w:pPr>
        <w:pStyle w:val="FootnoteText"/>
      </w:pPr>
      <w:r>
        <w:rPr>
          <w:rStyle w:val="FootnoteReference"/>
        </w:rPr>
        <w:footnoteRef/>
      </w:r>
      <w:r>
        <w:t xml:space="preserve"> </w:t>
      </w:r>
      <w:r w:rsidRPr="00B516F5">
        <w:t xml:space="preserve">Table 1 includes pharmacies in </w:t>
      </w:r>
      <w:r>
        <w:t xml:space="preserve">the </w:t>
      </w:r>
      <w:r w:rsidRPr="00B516F5">
        <w:t>Surrey HWB area (distance</w:t>
      </w:r>
      <w:r>
        <w:t>-</w:t>
      </w:r>
      <w:r w:rsidRPr="00B516F5">
        <w:t>selling or appliances</w:t>
      </w:r>
      <w:r>
        <w:t xml:space="preserve"> are excluded</w:t>
      </w:r>
      <w:r w:rsidRPr="00B516F5">
        <w:t>)</w:t>
      </w:r>
    </w:p>
  </w:footnote>
  <w:footnote w:id="11">
    <w:p w14:paraId="2D05FA43" w14:textId="7319CDFA" w:rsidR="00314BB0" w:rsidRPr="00B516F5" w:rsidRDefault="00314BB0" w:rsidP="0094494B">
      <w:pPr>
        <w:pStyle w:val="FootnoteText"/>
        <w:rPr>
          <w:lang w:val="en-GB"/>
        </w:rPr>
      </w:pPr>
      <w:r>
        <w:rPr>
          <w:rStyle w:val="FootnoteReference"/>
        </w:rPr>
        <w:footnoteRef/>
      </w:r>
      <w:r>
        <w:t xml:space="preserve"> </w:t>
      </w:r>
      <w:r w:rsidRPr="00B516F5">
        <w:t>NHS</w:t>
      </w:r>
      <w:r w:rsidR="00777AEA">
        <w:t xml:space="preserve">E, 2020, </w:t>
      </w:r>
      <w:r w:rsidRPr="00B516F5">
        <w:t>No. of Pharmaci</w:t>
      </w:r>
      <w:r w:rsidR="00777AEA">
        <w:t>es</w:t>
      </w:r>
    </w:p>
  </w:footnote>
  <w:footnote w:id="12">
    <w:p w14:paraId="5720356A" w14:textId="69CC1E13" w:rsidR="00314BB0" w:rsidRPr="00B516F5" w:rsidRDefault="00314BB0" w:rsidP="0094494B">
      <w:pPr>
        <w:pStyle w:val="FootnoteText"/>
        <w:rPr>
          <w:lang w:val="en-GB"/>
        </w:rPr>
      </w:pPr>
      <w:r>
        <w:rPr>
          <w:rStyle w:val="FootnoteReference"/>
        </w:rPr>
        <w:footnoteRef/>
      </w:r>
      <w:r>
        <w:t xml:space="preserve"> ONS (2019) </w:t>
      </w:r>
      <w:r w:rsidRPr="00B516F5">
        <w:t>Small Area Population Estimates</w:t>
      </w:r>
    </w:p>
  </w:footnote>
  <w:footnote w:id="13">
    <w:p w14:paraId="64A76452" w14:textId="10A49089" w:rsidR="00314BB0" w:rsidRPr="00984283" w:rsidRDefault="00314BB0" w:rsidP="00974D7F">
      <w:pPr>
        <w:rPr>
          <w:rFonts w:ascii="Calibri" w:hAnsi="Calibri" w:cs="Calibri"/>
          <w:color w:val="1F497D"/>
          <w:sz w:val="20"/>
          <w:szCs w:val="20"/>
          <w:lang w:val="en-GB" w:eastAsia="en-GB"/>
        </w:rPr>
      </w:pPr>
      <w:r w:rsidRPr="00984283">
        <w:rPr>
          <w:rStyle w:val="FootnoteReference"/>
          <w:rFonts w:ascii="Calibri" w:hAnsi="Calibri" w:cs="Calibri"/>
          <w:sz w:val="20"/>
          <w:szCs w:val="20"/>
        </w:rPr>
        <w:footnoteRef/>
      </w:r>
      <w:r w:rsidRPr="00984283">
        <w:rPr>
          <w:rFonts w:ascii="Calibri" w:hAnsi="Calibri" w:cs="Calibri"/>
          <w:sz w:val="20"/>
          <w:szCs w:val="20"/>
        </w:rPr>
        <w:t xml:space="preserve"> </w:t>
      </w:r>
      <w:r w:rsidRPr="00984283">
        <w:rPr>
          <w:rFonts w:ascii="Calibri" w:hAnsi="Calibri" w:cs="Calibri"/>
          <w:sz w:val="20"/>
          <w:szCs w:val="20"/>
          <w:lang w:val="en-GB"/>
        </w:rPr>
        <w:t>All data on this section is extracted from</w:t>
      </w:r>
      <w:r w:rsidR="00777AEA">
        <w:rPr>
          <w:rFonts w:ascii="Calibri" w:hAnsi="Calibri" w:cs="Calibri"/>
          <w:sz w:val="20"/>
          <w:szCs w:val="20"/>
          <w:lang w:val="en-GB"/>
        </w:rPr>
        <w:t xml:space="preserve"> NHSE</w:t>
      </w:r>
      <w:r w:rsidRPr="00984283">
        <w:rPr>
          <w:rFonts w:ascii="Calibri" w:hAnsi="Calibri" w:cs="Calibri"/>
          <w:sz w:val="20"/>
          <w:szCs w:val="20"/>
          <w:lang w:val="en-GB"/>
        </w:rPr>
        <w:t xml:space="preserve"> </w:t>
      </w:r>
      <w:r w:rsidRPr="00984283">
        <w:rPr>
          <w:rFonts w:ascii="Calibri" w:hAnsi="Calibri" w:cs="Calibri"/>
          <w:sz w:val="20"/>
          <w:szCs w:val="20"/>
        </w:rPr>
        <w:t>(accessed December 2020)</w:t>
      </w:r>
      <w:r w:rsidRPr="00984283">
        <w:rPr>
          <w:rFonts w:ascii="Calibri" w:hAnsi="Calibri" w:cs="Calibri"/>
          <w:sz w:val="20"/>
          <w:szCs w:val="20"/>
          <w:lang w:eastAsia="en-GB"/>
        </w:rPr>
        <w:t xml:space="preserve"> </w:t>
      </w:r>
    </w:p>
  </w:footnote>
  <w:footnote w:id="14">
    <w:p w14:paraId="6EB8B35C" w14:textId="24200AA6" w:rsidR="00314BB0" w:rsidRPr="00984283" w:rsidRDefault="00314BB0">
      <w:pPr>
        <w:pStyle w:val="FootnoteText"/>
        <w:rPr>
          <w:lang w:val="en-GB"/>
        </w:rPr>
      </w:pPr>
      <w:r w:rsidRPr="00984283">
        <w:rPr>
          <w:rStyle w:val="FootnoteReference"/>
        </w:rPr>
        <w:footnoteRef/>
      </w:r>
      <w:r w:rsidRPr="00984283">
        <w:t xml:space="preserve"> </w:t>
      </w:r>
      <w:r w:rsidRPr="00984283">
        <w:rPr>
          <w:lang w:val="en-GB"/>
        </w:rPr>
        <w:t>Supplementary hours are additional to the core hours</w:t>
      </w:r>
    </w:p>
  </w:footnote>
  <w:footnote w:id="15">
    <w:p w14:paraId="3CC2B824" w14:textId="6EF61E96" w:rsidR="00314BB0" w:rsidRPr="00252D2D" w:rsidRDefault="00314BB0">
      <w:pPr>
        <w:pStyle w:val="FootnoteText"/>
        <w:rPr>
          <w:lang w:val="en-GB"/>
        </w:rPr>
      </w:pPr>
      <w:r w:rsidRPr="00984283">
        <w:rPr>
          <w:rStyle w:val="FootnoteReference"/>
        </w:rPr>
        <w:footnoteRef/>
      </w:r>
      <w:r w:rsidRPr="00984283">
        <w:t xml:space="preserve"> </w:t>
      </w:r>
      <w:r w:rsidRPr="00984283">
        <w:rPr>
          <w:lang w:val="en-GB"/>
        </w:rPr>
        <w:t>Core hours are the minimum contracted hours (a contract can be 30, 40, or 100 hours)</w:t>
      </w:r>
    </w:p>
  </w:footnote>
  <w:footnote w:id="16">
    <w:p w14:paraId="45C83B6E" w14:textId="77777777" w:rsidR="00314BB0" w:rsidRPr="00C22287" w:rsidRDefault="00314BB0" w:rsidP="00814B0F">
      <w:pPr>
        <w:pStyle w:val="FootnoteText"/>
        <w:rPr>
          <w:lang w:val="en-GB"/>
        </w:rPr>
      </w:pPr>
      <w:r>
        <w:rPr>
          <w:rStyle w:val="FootnoteReference"/>
        </w:rPr>
        <w:footnoteRef/>
      </w:r>
      <w:r>
        <w:t xml:space="preserve"> </w:t>
      </w:r>
      <w:r>
        <w:rPr>
          <w:rStyle w:val="Hyperlink"/>
          <w:rFonts w:eastAsia="Arial Unicode MS"/>
          <w:u w:val="none"/>
          <w:lang w:eastAsia="en-US"/>
        </w:rPr>
        <w:t>NHS</w:t>
      </w:r>
      <w:r w:rsidRPr="00C22287">
        <w:rPr>
          <w:rStyle w:val="Hyperlink"/>
          <w:rFonts w:eastAsia="Arial Unicode MS"/>
          <w:u w:val="none"/>
          <w:lang w:eastAsia="en-US"/>
        </w:rPr>
        <w:t xml:space="preserve"> health checks predominantly </w:t>
      </w:r>
      <w:r>
        <w:rPr>
          <w:rStyle w:val="Hyperlink"/>
          <w:rFonts w:eastAsia="Arial Unicode MS"/>
          <w:u w:val="none"/>
          <w:lang w:eastAsia="en-US"/>
        </w:rPr>
        <w:t>provide</w:t>
      </w:r>
      <w:r w:rsidRPr="00C22287">
        <w:rPr>
          <w:rStyle w:val="Hyperlink"/>
          <w:rFonts w:eastAsia="Arial Unicode MS"/>
          <w:u w:val="none"/>
          <w:lang w:eastAsia="en-US"/>
        </w:rPr>
        <w:t xml:space="preserve"> routine screenings</w:t>
      </w:r>
      <w:r>
        <w:rPr>
          <w:rStyle w:val="Hyperlink"/>
          <w:rFonts w:eastAsia="Arial Unicode MS"/>
          <w:u w:val="none"/>
          <w:lang w:eastAsia="en-US"/>
        </w:rPr>
        <w:t xml:space="preserve"> for people</w:t>
      </w:r>
      <w:r w:rsidRPr="00C22287">
        <w:rPr>
          <w:rStyle w:val="Hyperlink"/>
          <w:rFonts w:eastAsia="Arial Unicode MS"/>
          <w:u w:val="none"/>
          <w:lang w:eastAsia="en-US"/>
        </w:rPr>
        <w:t xml:space="preserve"> aged 40-74 years. Pre-existing conditions covered by health checks include diabetes, high blood pressure, heart disease, high cholesterol, liver disease, kidney disease, dementia, stroke, atrial fibrillation, transient ischemic attack, heart failure, peripheral arterial disease, and the risk of cardiovascular disease.</w:t>
      </w:r>
    </w:p>
  </w:footnote>
  <w:footnote w:id="17">
    <w:p w14:paraId="2D9CC51A" w14:textId="587F34CF" w:rsidR="00314BB0" w:rsidRPr="00984283" w:rsidRDefault="00314BB0" w:rsidP="00814B0F">
      <w:pPr>
        <w:rPr>
          <w:rFonts w:ascii="Calibri" w:hAnsi="Calibri" w:cs="Calibri"/>
          <w:color w:val="FF0000"/>
          <w:sz w:val="20"/>
          <w:szCs w:val="20"/>
        </w:rPr>
      </w:pPr>
      <w:r w:rsidRPr="00984283">
        <w:rPr>
          <w:rStyle w:val="FootnoteReference"/>
          <w:rFonts w:ascii="Calibri" w:hAnsi="Calibri" w:cs="Calibri"/>
          <w:sz w:val="20"/>
          <w:szCs w:val="20"/>
        </w:rPr>
        <w:footnoteRef/>
      </w:r>
      <w:r w:rsidRPr="00984283">
        <w:rPr>
          <w:rFonts w:ascii="Calibri" w:hAnsi="Calibri" w:cs="Calibri"/>
          <w:sz w:val="20"/>
          <w:szCs w:val="20"/>
        </w:rPr>
        <w:t xml:space="preserve"> </w:t>
      </w:r>
      <w:hyperlink r:id="rId7" w:history="1">
        <w:r w:rsidRPr="00984283">
          <w:rPr>
            <w:rStyle w:val="Hyperlink"/>
            <w:rFonts w:ascii="Calibri" w:hAnsi="Calibri" w:cs="Calibri"/>
            <w:sz w:val="20"/>
            <w:szCs w:val="20"/>
            <w:u w:val="none"/>
          </w:rPr>
          <w:t>Community Pharmacy, the UK-EU Trade deal and the end of the Transition Period: PSNC Main site</w:t>
        </w:r>
      </w:hyperlink>
    </w:p>
  </w:footnote>
  <w:footnote w:id="18">
    <w:p w14:paraId="3311E8FC" w14:textId="46D2C584" w:rsidR="00314BB0" w:rsidRPr="00DB6F44" w:rsidRDefault="00314BB0" w:rsidP="00DB6F44">
      <w:pPr>
        <w:pStyle w:val="Body"/>
        <w:spacing w:after="120"/>
        <w:jc w:val="both"/>
        <w:rPr>
          <w:rFonts w:ascii="Arial" w:hAnsi="Arial" w:cs="Arial"/>
          <w:color w:val="auto"/>
        </w:rPr>
      </w:pPr>
      <w:r>
        <w:rPr>
          <w:rStyle w:val="FootnoteReference"/>
        </w:rPr>
        <w:footnoteRef/>
      </w:r>
      <w:r>
        <w:t xml:space="preserve"> </w:t>
      </w:r>
      <w:hyperlink r:id="rId8" w:history="1">
        <w:r w:rsidRPr="007F1581">
          <w:rPr>
            <w:rStyle w:val="Hyperlink"/>
            <w:sz w:val="20"/>
            <w:szCs w:val="20"/>
          </w:rPr>
          <w:t>https://www.gov.uk/government/publications/community-pharmacy-contractual-framework-2019-to-2024</w:t>
        </w:r>
      </w:hyperlink>
      <w:r w:rsidRPr="00DB6F44">
        <w:rPr>
          <w:rFonts w:ascii="Arial" w:hAnsi="Arial" w:cs="Arial"/>
          <w:color w:val="auto"/>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3D1393"/>
    <w:multiLevelType w:val="hybridMultilevel"/>
    <w:tmpl w:val="29389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C66A7"/>
    <w:multiLevelType w:val="hybridMultilevel"/>
    <w:tmpl w:val="D56290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17726C0"/>
    <w:multiLevelType w:val="hybridMultilevel"/>
    <w:tmpl w:val="6270E0B4"/>
    <w:lvl w:ilvl="0" w:tplc="CAF244A8">
      <w:start w:val="1"/>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6A61AB"/>
    <w:multiLevelType w:val="hybridMultilevel"/>
    <w:tmpl w:val="532E8126"/>
    <w:styleLink w:val="ImportedStyle1"/>
    <w:lvl w:ilvl="0" w:tplc="11567FD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A086CB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152742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1217D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D70B6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2D01C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FAD03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97E1BE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7DE24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4A51118"/>
    <w:multiLevelType w:val="hybridMultilevel"/>
    <w:tmpl w:val="532E8126"/>
    <w:numStyleLink w:val="ImportedStyle1"/>
  </w:abstractNum>
  <w:abstractNum w:abstractNumId="5" w15:restartNumberingAfterBreak="0">
    <w:nsid w:val="26BB7F15"/>
    <w:multiLevelType w:val="hybridMultilevel"/>
    <w:tmpl w:val="3E861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2454DE"/>
    <w:multiLevelType w:val="hybridMultilevel"/>
    <w:tmpl w:val="08701DB0"/>
    <w:lvl w:ilvl="0" w:tplc="08090005">
      <w:start w:val="1"/>
      <w:numFmt w:val="bullet"/>
      <w:lvlText w:val=""/>
      <w:lvlJc w:val="left"/>
      <w:pPr>
        <w:ind w:left="3600" w:hanging="360"/>
      </w:pPr>
      <w:rPr>
        <w:rFonts w:ascii="Wingdings" w:hAnsi="Wingdings"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7" w15:restartNumberingAfterBreak="0">
    <w:nsid w:val="46196DFA"/>
    <w:multiLevelType w:val="hybridMultilevel"/>
    <w:tmpl w:val="BA6C3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FC78E8"/>
    <w:multiLevelType w:val="hybridMultilevel"/>
    <w:tmpl w:val="8132C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965A01"/>
    <w:multiLevelType w:val="hybridMultilevel"/>
    <w:tmpl w:val="5164F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5070A1"/>
    <w:multiLevelType w:val="hybridMultilevel"/>
    <w:tmpl w:val="21C85A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B0163ED"/>
    <w:multiLevelType w:val="hybridMultilevel"/>
    <w:tmpl w:val="AE50B1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7345E77"/>
    <w:multiLevelType w:val="hybridMultilevel"/>
    <w:tmpl w:val="1C264FA0"/>
    <w:lvl w:ilvl="0" w:tplc="E50C8044">
      <w:start w:val="1"/>
      <w:numFmt w:val="bullet"/>
      <w:lvlText w:val=""/>
      <w:lvlJc w:val="left"/>
      <w:pPr>
        <w:ind w:left="720" w:hanging="360"/>
      </w:pPr>
      <w:rPr>
        <w:rFonts w:ascii="Symbol" w:eastAsia="Arial Unicode MS"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CF539D"/>
    <w:multiLevelType w:val="hybridMultilevel"/>
    <w:tmpl w:val="E5BAADBE"/>
    <w:lvl w:ilvl="0" w:tplc="C38662AE">
      <w:start w:val="1"/>
      <w:numFmt w:val="bullet"/>
      <w:lvlText w:val="•"/>
      <w:lvlJc w:val="left"/>
      <w:pPr>
        <w:tabs>
          <w:tab w:val="num" w:pos="720"/>
        </w:tabs>
        <w:ind w:left="720" w:hanging="360"/>
      </w:pPr>
      <w:rPr>
        <w:rFonts w:ascii="Arial" w:hAnsi="Arial" w:hint="default"/>
      </w:rPr>
    </w:lvl>
    <w:lvl w:ilvl="1" w:tplc="292A7F2A" w:tentative="1">
      <w:start w:val="1"/>
      <w:numFmt w:val="bullet"/>
      <w:lvlText w:val="•"/>
      <w:lvlJc w:val="left"/>
      <w:pPr>
        <w:tabs>
          <w:tab w:val="num" w:pos="1440"/>
        </w:tabs>
        <w:ind w:left="1440" w:hanging="360"/>
      </w:pPr>
      <w:rPr>
        <w:rFonts w:ascii="Arial" w:hAnsi="Arial" w:hint="default"/>
      </w:rPr>
    </w:lvl>
    <w:lvl w:ilvl="2" w:tplc="FEEE9322" w:tentative="1">
      <w:start w:val="1"/>
      <w:numFmt w:val="bullet"/>
      <w:lvlText w:val="•"/>
      <w:lvlJc w:val="left"/>
      <w:pPr>
        <w:tabs>
          <w:tab w:val="num" w:pos="2160"/>
        </w:tabs>
        <w:ind w:left="2160" w:hanging="360"/>
      </w:pPr>
      <w:rPr>
        <w:rFonts w:ascii="Arial" w:hAnsi="Arial" w:hint="default"/>
      </w:rPr>
    </w:lvl>
    <w:lvl w:ilvl="3" w:tplc="EBAA9DB2" w:tentative="1">
      <w:start w:val="1"/>
      <w:numFmt w:val="bullet"/>
      <w:lvlText w:val="•"/>
      <w:lvlJc w:val="left"/>
      <w:pPr>
        <w:tabs>
          <w:tab w:val="num" w:pos="2880"/>
        </w:tabs>
        <w:ind w:left="2880" w:hanging="360"/>
      </w:pPr>
      <w:rPr>
        <w:rFonts w:ascii="Arial" w:hAnsi="Arial" w:hint="default"/>
      </w:rPr>
    </w:lvl>
    <w:lvl w:ilvl="4" w:tplc="493633AE" w:tentative="1">
      <w:start w:val="1"/>
      <w:numFmt w:val="bullet"/>
      <w:lvlText w:val="•"/>
      <w:lvlJc w:val="left"/>
      <w:pPr>
        <w:tabs>
          <w:tab w:val="num" w:pos="3600"/>
        </w:tabs>
        <w:ind w:left="3600" w:hanging="360"/>
      </w:pPr>
      <w:rPr>
        <w:rFonts w:ascii="Arial" w:hAnsi="Arial" w:hint="default"/>
      </w:rPr>
    </w:lvl>
    <w:lvl w:ilvl="5" w:tplc="0DD0430E" w:tentative="1">
      <w:start w:val="1"/>
      <w:numFmt w:val="bullet"/>
      <w:lvlText w:val="•"/>
      <w:lvlJc w:val="left"/>
      <w:pPr>
        <w:tabs>
          <w:tab w:val="num" w:pos="4320"/>
        </w:tabs>
        <w:ind w:left="4320" w:hanging="360"/>
      </w:pPr>
      <w:rPr>
        <w:rFonts w:ascii="Arial" w:hAnsi="Arial" w:hint="default"/>
      </w:rPr>
    </w:lvl>
    <w:lvl w:ilvl="6" w:tplc="C65649FE" w:tentative="1">
      <w:start w:val="1"/>
      <w:numFmt w:val="bullet"/>
      <w:lvlText w:val="•"/>
      <w:lvlJc w:val="left"/>
      <w:pPr>
        <w:tabs>
          <w:tab w:val="num" w:pos="5040"/>
        </w:tabs>
        <w:ind w:left="5040" w:hanging="360"/>
      </w:pPr>
      <w:rPr>
        <w:rFonts w:ascii="Arial" w:hAnsi="Arial" w:hint="default"/>
      </w:rPr>
    </w:lvl>
    <w:lvl w:ilvl="7" w:tplc="230CD070" w:tentative="1">
      <w:start w:val="1"/>
      <w:numFmt w:val="bullet"/>
      <w:lvlText w:val="•"/>
      <w:lvlJc w:val="left"/>
      <w:pPr>
        <w:tabs>
          <w:tab w:val="num" w:pos="5760"/>
        </w:tabs>
        <w:ind w:left="5760" w:hanging="360"/>
      </w:pPr>
      <w:rPr>
        <w:rFonts w:ascii="Arial" w:hAnsi="Arial" w:hint="default"/>
      </w:rPr>
    </w:lvl>
    <w:lvl w:ilvl="8" w:tplc="ECE0E0FE"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4"/>
  </w:num>
  <w:num w:numId="3">
    <w:abstractNumId w:val="10"/>
  </w:num>
  <w:num w:numId="4">
    <w:abstractNumId w:val="1"/>
  </w:num>
  <w:num w:numId="5">
    <w:abstractNumId w:val="2"/>
  </w:num>
  <w:num w:numId="6">
    <w:abstractNumId w:val="12"/>
  </w:num>
  <w:num w:numId="7">
    <w:abstractNumId w:val="6"/>
  </w:num>
  <w:num w:numId="8">
    <w:abstractNumId w:val="0"/>
  </w:num>
  <w:num w:numId="9">
    <w:abstractNumId w:val="7"/>
  </w:num>
  <w:num w:numId="10">
    <w:abstractNumId w:val="8"/>
  </w:num>
  <w:num w:numId="11">
    <w:abstractNumId w:val="5"/>
  </w:num>
  <w:num w:numId="12">
    <w:abstractNumId w:val="11"/>
  </w:num>
  <w:num w:numId="13">
    <w:abstractNumId w:val="9"/>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013"/>
    <w:rsid w:val="00001A77"/>
    <w:rsid w:val="000126E5"/>
    <w:rsid w:val="000207E7"/>
    <w:rsid w:val="000219C4"/>
    <w:rsid w:val="00023517"/>
    <w:rsid w:val="00023E98"/>
    <w:rsid w:val="0002407A"/>
    <w:rsid w:val="00026188"/>
    <w:rsid w:val="000320E0"/>
    <w:rsid w:val="00040434"/>
    <w:rsid w:val="000448F9"/>
    <w:rsid w:val="00047E6B"/>
    <w:rsid w:val="0005053D"/>
    <w:rsid w:val="00051C4C"/>
    <w:rsid w:val="00061FF4"/>
    <w:rsid w:val="00065770"/>
    <w:rsid w:val="00065ED0"/>
    <w:rsid w:val="00065EDE"/>
    <w:rsid w:val="000672F9"/>
    <w:rsid w:val="0006797C"/>
    <w:rsid w:val="00070537"/>
    <w:rsid w:val="000821F0"/>
    <w:rsid w:val="00086590"/>
    <w:rsid w:val="000A3315"/>
    <w:rsid w:val="000B551C"/>
    <w:rsid w:val="000C2B41"/>
    <w:rsid w:val="000C4F8E"/>
    <w:rsid w:val="000D0320"/>
    <w:rsid w:val="000D5DA8"/>
    <w:rsid w:val="000D697E"/>
    <w:rsid w:val="000D7355"/>
    <w:rsid w:val="000E10F3"/>
    <w:rsid w:val="001049F0"/>
    <w:rsid w:val="00115981"/>
    <w:rsid w:val="001179F2"/>
    <w:rsid w:val="00122064"/>
    <w:rsid w:val="00130083"/>
    <w:rsid w:val="00132853"/>
    <w:rsid w:val="00143600"/>
    <w:rsid w:val="00143BDF"/>
    <w:rsid w:val="00166350"/>
    <w:rsid w:val="00174E43"/>
    <w:rsid w:val="00187FA0"/>
    <w:rsid w:val="00190E70"/>
    <w:rsid w:val="00197080"/>
    <w:rsid w:val="001A21A2"/>
    <w:rsid w:val="001B03AE"/>
    <w:rsid w:val="001C3EF0"/>
    <w:rsid w:val="001D07E4"/>
    <w:rsid w:val="001D0CAD"/>
    <w:rsid w:val="001D5D86"/>
    <w:rsid w:val="001E1252"/>
    <w:rsid w:val="001E3724"/>
    <w:rsid w:val="001F00E8"/>
    <w:rsid w:val="001F5EC6"/>
    <w:rsid w:val="0020690F"/>
    <w:rsid w:val="002132FE"/>
    <w:rsid w:val="0021415F"/>
    <w:rsid w:val="00220502"/>
    <w:rsid w:val="00241377"/>
    <w:rsid w:val="00250699"/>
    <w:rsid w:val="00250F23"/>
    <w:rsid w:val="00251ACB"/>
    <w:rsid w:val="00252944"/>
    <w:rsid w:val="00252BAB"/>
    <w:rsid w:val="00252C32"/>
    <w:rsid w:val="00252D2D"/>
    <w:rsid w:val="0025349F"/>
    <w:rsid w:val="00254EA7"/>
    <w:rsid w:val="00265D4C"/>
    <w:rsid w:val="002673AA"/>
    <w:rsid w:val="00267D72"/>
    <w:rsid w:val="00284040"/>
    <w:rsid w:val="002865DD"/>
    <w:rsid w:val="0028690C"/>
    <w:rsid w:val="00287322"/>
    <w:rsid w:val="002B1013"/>
    <w:rsid w:val="002C2D7F"/>
    <w:rsid w:val="002D11A9"/>
    <w:rsid w:val="002D4D80"/>
    <w:rsid w:val="002E0997"/>
    <w:rsid w:val="002E2602"/>
    <w:rsid w:val="002F12B8"/>
    <w:rsid w:val="002F1FD6"/>
    <w:rsid w:val="002F3020"/>
    <w:rsid w:val="002F4D5F"/>
    <w:rsid w:val="003010D0"/>
    <w:rsid w:val="00301767"/>
    <w:rsid w:val="003104FF"/>
    <w:rsid w:val="00314487"/>
    <w:rsid w:val="00314A5F"/>
    <w:rsid w:val="00314BB0"/>
    <w:rsid w:val="003159BA"/>
    <w:rsid w:val="00315E54"/>
    <w:rsid w:val="00327A18"/>
    <w:rsid w:val="00327A25"/>
    <w:rsid w:val="003340C2"/>
    <w:rsid w:val="00335853"/>
    <w:rsid w:val="00337066"/>
    <w:rsid w:val="00347FB1"/>
    <w:rsid w:val="00350BD0"/>
    <w:rsid w:val="00350CFF"/>
    <w:rsid w:val="00361848"/>
    <w:rsid w:val="00364FA3"/>
    <w:rsid w:val="00377F02"/>
    <w:rsid w:val="00382B55"/>
    <w:rsid w:val="00382FDB"/>
    <w:rsid w:val="003878C1"/>
    <w:rsid w:val="003A1B98"/>
    <w:rsid w:val="003A26C5"/>
    <w:rsid w:val="003A2E84"/>
    <w:rsid w:val="003A2EA3"/>
    <w:rsid w:val="003B04E4"/>
    <w:rsid w:val="003B1FDE"/>
    <w:rsid w:val="003B501F"/>
    <w:rsid w:val="003C30D5"/>
    <w:rsid w:val="003C4CE1"/>
    <w:rsid w:val="003C5EA4"/>
    <w:rsid w:val="003D154E"/>
    <w:rsid w:val="003D24F5"/>
    <w:rsid w:val="003D38B2"/>
    <w:rsid w:val="003D4B56"/>
    <w:rsid w:val="003D5474"/>
    <w:rsid w:val="003D6589"/>
    <w:rsid w:val="003E1CD2"/>
    <w:rsid w:val="003E4C67"/>
    <w:rsid w:val="003E7E6C"/>
    <w:rsid w:val="003F2F31"/>
    <w:rsid w:val="003F6054"/>
    <w:rsid w:val="003F795C"/>
    <w:rsid w:val="0040113F"/>
    <w:rsid w:val="0040514E"/>
    <w:rsid w:val="00414FFC"/>
    <w:rsid w:val="00415B87"/>
    <w:rsid w:val="00416C16"/>
    <w:rsid w:val="004177FB"/>
    <w:rsid w:val="0043615D"/>
    <w:rsid w:val="00450594"/>
    <w:rsid w:val="00450B17"/>
    <w:rsid w:val="0045205B"/>
    <w:rsid w:val="004578EF"/>
    <w:rsid w:val="00457BD5"/>
    <w:rsid w:val="004608BE"/>
    <w:rsid w:val="004659DB"/>
    <w:rsid w:val="004667A1"/>
    <w:rsid w:val="00466A15"/>
    <w:rsid w:val="00471485"/>
    <w:rsid w:val="004832D8"/>
    <w:rsid w:val="004847A9"/>
    <w:rsid w:val="0048490A"/>
    <w:rsid w:val="00492AF6"/>
    <w:rsid w:val="00495D6D"/>
    <w:rsid w:val="004A05FA"/>
    <w:rsid w:val="004A1EA3"/>
    <w:rsid w:val="004A2E8F"/>
    <w:rsid w:val="004A5732"/>
    <w:rsid w:val="004C15F6"/>
    <w:rsid w:val="004C34C3"/>
    <w:rsid w:val="004D02F7"/>
    <w:rsid w:val="004D2D0F"/>
    <w:rsid w:val="004E1772"/>
    <w:rsid w:val="004F1F84"/>
    <w:rsid w:val="0050414E"/>
    <w:rsid w:val="00513CA2"/>
    <w:rsid w:val="00513D69"/>
    <w:rsid w:val="00520459"/>
    <w:rsid w:val="00522AF5"/>
    <w:rsid w:val="00544774"/>
    <w:rsid w:val="00545414"/>
    <w:rsid w:val="00545649"/>
    <w:rsid w:val="00546B45"/>
    <w:rsid w:val="00552C27"/>
    <w:rsid w:val="005652D1"/>
    <w:rsid w:val="005655E1"/>
    <w:rsid w:val="00567AC4"/>
    <w:rsid w:val="005714CE"/>
    <w:rsid w:val="0057760A"/>
    <w:rsid w:val="00581025"/>
    <w:rsid w:val="005817F7"/>
    <w:rsid w:val="00581C54"/>
    <w:rsid w:val="00582A2D"/>
    <w:rsid w:val="005858A1"/>
    <w:rsid w:val="005942A6"/>
    <w:rsid w:val="005A2E26"/>
    <w:rsid w:val="005A347B"/>
    <w:rsid w:val="005A74F3"/>
    <w:rsid w:val="005B4D60"/>
    <w:rsid w:val="005B532C"/>
    <w:rsid w:val="005D1240"/>
    <w:rsid w:val="005D4563"/>
    <w:rsid w:val="005D7AB5"/>
    <w:rsid w:val="005E09B7"/>
    <w:rsid w:val="005E2132"/>
    <w:rsid w:val="005E2411"/>
    <w:rsid w:val="005F0EDD"/>
    <w:rsid w:val="005F354A"/>
    <w:rsid w:val="005F7921"/>
    <w:rsid w:val="006000FA"/>
    <w:rsid w:val="00602351"/>
    <w:rsid w:val="00602690"/>
    <w:rsid w:val="00602710"/>
    <w:rsid w:val="00603A14"/>
    <w:rsid w:val="00606048"/>
    <w:rsid w:val="00610890"/>
    <w:rsid w:val="00624455"/>
    <w:rsid w:val="0063313A"/>
    <w:rsid w:val="0063413F"/>
    <w:rsid w:val="006348A5"/>
    <w:rsid w:val="00635BB3"/>
    <w:rsid w:val="00640DEC"/>
    <w:rsid w:val="00647C0C"/>
    <w:rsid w:val="00660BA8"/>
    <w:rsid w:val="00685E03"/>
    <w:rsid w:val="00693916"/>
    <w:rsid w:val="00694AF0"/>
    <w:rsid w:val="0069527C"/>
    <w:rsid w:val="00695F9F"/>
    <w:rsid w:val="006979C1"/>
    <w:rsid w:val="006A2118"/>
    <w:rsid w:val="006A555F"/>
    <w:rsid w:val="006A6114"/>
    <w:rsid w:val="006A7E6D"/>
    <w:rsid w:val="006B7F98"/>
    <w:rsid w:val="006C5308"/>
    <w:rsid w:val="006C7100"/>
    <w:rsid w:val="006C7853"/>
    <w:rsid w:val="006D5F05"/>
    <w:rsid w:val="006D69C7"/>
    <w:rsid w:val="006E0D2F"/>
    <w:rsid w:val="006E734F"/>
    <w:rsid w:val="00701456"/>
    <w:rsid w:val="007107E4"/>
    <w:rsid w:val="00713819"/>
    <w:rsid w:val="007169DF"/>
    <w:rsid w:val="00717F22"/>
    <w:rsid w:val="0072422D"/>
    <w:rsid w:val="00726322"/>
    <w:rsid w:val="0073592F"/>
    <w:rsid w:val="00736EA2"/>
    <w:rsid w:val="00747759"/>
    <w:rsid w:val="007579B3"/>
    <w:rsid w:val="00762054"/>
    <w:rsid w:val="00770BF9"/>
    <w:rsid w:val="0077336A"/>
    <w:rsid w:val="00777AEA"/>
    <w:rsid w:val="00780EA4"/>
    <w:rsid w:val="0078104A"/>
    <w:rsid w:val="007839BF"/>
    <w:rsid w:val="007851FF"/>
    <w:rsid w:val="0078601C"/>
    <w:rsid w:val="00787378"/>
    <w:rsid w:val="00797E4A"/>
    <w:rsid w:val="007A1BE8"/>
    <w:rsid w:val="007B5B39"/>
    <w:rsid w:val="007C0868"/>
    <w:rsid w:val="007C0ED0"/>
    <w:rsid w:val="007C3D75"/>
    <w:rsid w:val="007C4519"/>
    <w:rsid w:val="007D68C9"/>
    <w:rsid w:val="007E2E6B"/>
    <w:rsid w:val="007F1581"/>
    <w:rsid w:val="00805E51"/>
    <w:rsid w:val="008107B5"/>
    <w:rsid w:val="00810F82"/>
    <w:rsid w:val="00812963"/>
    <w:rsid w:val="0081392E"/>
    <w:rsid w:val="00814B0F"/>
    <w:rsid w:val="008150F5"/>
    <w:rsid w:val="00817334"/>
    <w:rsid w:val="008217BB"/>
    <w:rsid w:val="008250A9"/>
    <w:rsid w:val="008365F3"/>
    <w:rsid w:val="008402E6"/>
    <w:rsid w:val="00841DEC"/>
    <w:rsid w:val="00843140"/>
    <w:rsid w:val="008432DF"/>
    <w:rsid w:val="0084565D"/>
    <w:rsid w:val="00854023"/>
    <w:rsid w:val="008553A6"/>
    <w:rsid w:val="00862573"/>
    <w:rsid w:val="0086330D"/>
    <w:rsid w:val="00863FE3"/>
    <w:rsid w:val="00881574"/>
    <w:rsid w:val="00891F70"/>
    <w:rsid w:val="008A08D4"/>
    <w:rsid w:val="008A0967"/>
    <w:rsid w:val="008A5DCE"/>
    <w:rsid w:val="008B1049"/>
    <w:rsid w:val="008C1E80"/>
    <w:rsid w:val="008C4B41"/>
    <w:rsid w:val="008C654B"/>
    <w:rsid w:val="008C6E14"/>
    <w:rsid w:val="008C79B9"/>
    <w:rsid w:val="008E2FCB"/>
    <w:rsid w:val="008F099D"/>
    <w:rsid w:val="008F55BB"/>
    <w:rsid w:val="00905874"/>
    <w:rsid w:val="009062A0"/>
    <w:rsid w:val="00907EBF"/>
    <w:rsid w:val="00911F7A"/>
    <w:rsid w:val="0091431C"/>
    <w:rsid w:val="00916F00"/>
    <w:rsid w:val="00916FA9"/>
    <w:rsid w:val="00923FEB"/>
    <w:rsid w:val="009279FD"/>
    <w:rsid w:val="00931C19"/>
    <w:rsid w:val="0094494B"/>
    <w:rsid w:val="00944B59"/>
    <w:rsid w:val="009450C8"/>
    <w:rsid w:val="00947705"/>
    <w:rsid w:val="0095125A"/>
    <w:rsid w:val="00952263"/>
    <w:rsid w:val="00952642"/>
    <w:rsid w:val="00957035"/>
    <w:rsid w:val="00964C62"/>
    <w:rsid w:val="009655F7"/>
    <w:rsid w:val="0096658B"/>
    <w:rsid w:val="00974D7F"/>
    <w:rsid w:val="009816DF"/>
    <w:rsid w:val="00982EE2"/>
    <w:rsid w:val="00983E9B"/>
    <w:rsid w:val="00984283"/>
    <w:rsid w:val="009844D7"/>
    <w:rsid w:val="0098553A"/>
    <w:rsid w:val="00985970"/>
    <w:rsid w:val="00995C6D"/>
    <w:rsid w:val="0099705B"/>
    <w:rsid w:val="009B151E"/>
    <w:rsid w:val="009B5638"/>
    <w:rsid w:val="009B5B41"/>
    <w:rsid w:val="009C5633"/>
    <w:rsid w:val="009C610E"/>
    <w:rsid w:val="009D3221"/>
    <w:rsid w:val="009D7972"/>
    <w:rsid w:val="009E1B6F"/>
    <w:rsid w:val="009E2F5B"/>
    <w:rsid w:val="009F14BC"/>
    <w:rsid w:val="00A00AEA"/>
    <w:rsid w:val="00A01C10"/>
    <w:rsid w:val="00A06E18"/>
    <w:rsid w:val="00A11F2C"/>
    <w:rsid w:val="00A16257"/>
    <w:rsid w:val="00A26C8B"/>
    <w:rsid w:val="00A32FA6"/>
    <w:rsid w:val="00A336EF"/>
    <w:rsid w:val="00A35D0B"/>
    <w:rsid w:val="00A366B3"/>
    <w:rsid w:val="00A404AA"/>
    <w:rsid w:val="00A41786"/>
    <w:rsid w:val="00A41DFA"/>
    <w:rsid w:val="00A46559"/>
    <w:rsid w:val="00A47CBC"/>
    <w:rsid w:val="00A523C6"/>
    <w:rsid w:val="00A5778A"/>
    <w:rsid w:val="00A60668"/>
    <w:rsid w:val="00A66CEB"/>
    <w:rsid w:val="00A74B3A"/>
    <w:rsid w:val="00A77812"/>
    <w:rsid w:val="00A812DE"/>
    <w:rsid w:val="00A831C9"/>
    <w:rsid w:val="00A90608"/>
    <w:rsid w:val="00A93E64"/>
    <w:rsid w:val="00A95981"/>
    <w:rsid w:val="00AA5B37"/>
    <w:rsid w:val="00AB1462"/>
    <w:rsid w:val="00AB164A"/>
    <w:rsid w:val="00AB3AAF"/>
    <w:rsid w:val="00AB76AE"/>
    <w:rsid w:val="00AB7F3E"/>
    <w:rsid w:val="00AC113E"/>
    <w:rsid w:val="00AC2AC3"/>
    <w:rsid w:val="00AC5BCC"/>
    <w:rsid w:val="00AC5D61"/>
    <w:rsid w:val="00AD3C4B"/>
    <w:rsid w:val="00AD489C"/>
    <w:rsid w:val="00AD76D2"/>
    <w:rsid w:val="00AE213E"/>
    <w:rsid w:val="00AE2EF8"/>
    <w:rsid w:val="00AF33AB"/>
    <w:rsid w:val="00AF3FDE"/>
    <w:rsid w:val="00AF474F"/>
    <w:rsid w:val="00B04AC2"/>
    <w:rsid w:val="00B12A49"/>
    <w:rsid w:val="00B14CFB"/>
    <w:rsid w:val="00B20809"/>
    <w:rsid w:val="00B3552A"/>
    <w:rsid w:val="00B40B26"/>
    <w:rsid w:val="00B41E5D"/>
    <w:rsid w:val="00B46FE0"/>
    <w:rsid w:val="00B516F5"/>
    <w:rsid w:val="00B62328"/>
    <w:rsid w:val="00B83201"/>
    <w:rsid w:val="00B90874"/>
    <w:rsid w:val="00B922BC"/>
    <w:rsid w:val="00B935EA"/>
    <w:rsid w:val="00B9505C"/>
    <w:rsid w:val="00BC000C"/>
    <w:rsid w:val="00BC32D5"/>
    <w:rsid w:val="00BD0521"/>
    <w:rsid w:val="00BD2CDB"/>
    <w:rsid w:val="00BE20CD"/>
    <w:rsid w:val="00BE37B1"/>
    <w:rsid w:val="00BE3F95"/>
    <w:rsid w:val="00BE4924"/>
    <w:rsid w:val="00BF6721"/>
    <w:rsid w:val="00BF7C54"/>
    <w:rsid w:val="00C01E39"/>
    <w:rsid w:val="00C04F5E"/>
    <w:rsid w:val="00C06929"/>
    <w:rsid w:val="00C11633"/>
    <w:rsid w:val="00C206B5"/>
    <w:rsid w:val="00C21659"/>
    <w:rsid w:val="00C22287"/>
    <w:rsid w:val="00C2703B"/>
    <w:rsid w:val="00C339B1"/>
    <w:rsid w:val="00C37F32"/>
    <w:rsid w:val="00C450FC"/>
    <w:rsid w:val="00C559DA"/>
    <w:rsid w:val="00C65CF1"/>
    <w:rsid w:val="00C67976"/>
    <w:rsid w:val="00C70F9E"/>
    <w:rsid w:val="00C7656D"/>
    <w:rsid w:val="00C80065"/>
    <w:rsid w:val="00C84204"/>
    <w:rsid w:val="00C901AF"/>
    <w:rsid w:val="00C97A4D"/>
    <w:rsid w:val="00CA2392"/>
    <w:rsid w:val="00CA5C1F"/>
    <w:rsid w:val="00CB1DFF"/>
    <w:rsid w:val="00CB4971"/>
    <w:rsid w:val="00CB6365"/>
    <w:rsid w:val="00CC6EFB"/>
    <w:rsid w:val="00CC7DF9"/>
    <w:rsid w:val="00CD0069"/>
    <w:rsid w:val="00CD16FA"/>
    <w:rsid w:val="00CD1C4A"/>
    <w:rsid w:val="00CD3C60"/>
    <w:rsid w:val="00CE7FBC"/>
    <w:rsid w:val="00CF5B29"/>
    <w:rsid w:val="00D01C1D"/>
    <w:rsid w:val="00D02D2D"/>
    <w:rsid w:val="00D108DF"/>
    <w:rsid w:val="00D139A3"/>
    <w:rsid w:val="00D14C11"/>
    <w:rsid w:val="00D20577"/>
    <w:rsid w:val="00D23CD4"/>
    <w:rsid w:val="00D24F94"/>
    <w:rsid w:val="00D45F26"/>
    <w:rsid w:val="00D62ADE"/>
    <w:rsid w:val="00D665EE"/>
    <w:rsid w:val="00D67070"/>
    <w:rsid w:val="00D74EAE"/>
    <w:rsid w:val="00D83EE1"/>
    <w:rsid w:val="00D916BD"/>
    <w:rsid w:val="00D931CB"/>
    <w:rsid w:val="00D954ED"/>
    <w:rsid w:val="00D95FAF"/>
    <w:rsid w:val="00DA3432"/>
    <w:rsid w:val="00DA7C8F"/>
    <w:rsid w:val="00DB0A67"/>
    <w:rsid w:val="00DB5CB7"/>
    <w:rsid w:val="00DB6F44"/>
    <w:rsid w:val="00DC3434"/>
    <w:rsid w:val="00DE424F"/>
    <w:rsid w:val="00DE44DE"/>
    <w:rsid w:val="00DE5B3C"/>
    <w:rsid w:val="00DE7A25"/>
    <w:rsid w:val="00DF5847"/>
    <w:rsid w:val="00DF77EB"/>
    <w:rsid w:val="00DF7BE4"/>
    <w:rsid w:val="00E043E9"/>
    <w:rsid w:val="00E10D4B"/>
    <w:rsid w:val="00E10DC7"/>
    <w:rsid w:val="00E14753"/>
    <w:rsid w:val="00E17036"/>
    <w:rsid w:val="00E23823"/>
    <w:rsid w:val="00E36381"/>
    <w:rsid w:val="00E36A0E"/>
    <w:rsid w:val="00E3767B"/>
    <w:rsid w:val="00E40BCB"/>
    <w:rsid w:val="00E46415"/>
    <w:rsid w:val="00E46AF2"/>
    <w:rsid w:val="00E47AB9"/>
    <w:rsid w:val="00E50469"/>
    <w:rsid w:val="00E62EE6"/>
    <w:rsid w:val="00E71A88"/>
    <w:rsid w:val="00E7551C"/>
    <w:rsid w:val="00E75AEF"/>
    <w:rsid w:val="00E75EAA"/>
    <w:rsid w:val="00E83298"/>
    <w:rsid w:val="00E87101"/>
    <w:rsid w:val="00E87789"/>
    <w:rsid w:val="00E95914"/>
    <w:rsid w:val="00E977AE"/>
    <w:rsid w:val="00EA4FE8"/>
    <w:rsid w:val="00EA525C"/>
    <w:rsid w:val="00EB53CE"/>
    <w:rsid w:val="00EC1707"/>
    <w:rsid w:val="00EC33C0"/>
    <w:rsid w:val="00EC346E"/>
    <w:rsid w:val="00EC75C4"/>
    <w:rsid w:val="00ED344F"/>
    <w:rsid w:val="00ED4060"/>
    <w:rsid w:val="00EE3294"/>
    <w:rsid w:val="00EE5754"/>
    <w:rsid w:val="00EF6F59"/>
    <w:rsid w:val="00F10429"/>
    <w:rsid w:val="00F2120D"/>
    <w:rsid w:val="00F303CB"/>
    <w:rsid w:val="00F40C15"/>
    <w:rsid w:val="00F4415C"/>
    <w:rsid w:val="00F47660"/>
    <w:rsid w:val="00F563E5"/>
    <w:rsid w:val="00F61BFA"/>
    <w:rsid w:val="00F717B9"/>
    <w:rsid w:val="00F73A6B"/>
    <w:rsid w:val="00F7472B"/>
    <w:rsid w:val="00F753AF"/>
    <w:rsid w:val="00F82C5C"/>
    <w:rsid w:val="00F86FAE"/>
    <w:rsid w:val="00FA182C"/>
    <w:rsid w:val="00FA41E2"/>
    <w:rsid w:val="00FA5AFC"/>
    <w:rsid w:val="00FA7CE8"/>
    <w:rsid w:val="00FB2A21"/>
    <w:rsid w:val="00FB44A9"/>
    <w:rsid w:val="00FB51B8"/>
    <w:rsid w:val="00FC0E52"/>
    <w:rsid w:val="00FC739F"/>
    <w:rsid w:val="00FD0AAE"/>
    <w:rsid w:val="00FD4B5D"/>
    <w:rsid w:val="00FD73BC"/>
    <w:rsid w:val="00FE1A9A"/>
    <w:rsid w:val="00FF203D"/>
    <w:rsid w:val="00FF4EFD"/>
    <w:rsid w:val="00FF5446"/>
    <w:rsid w:val="00FF6D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A6924B7"/>
  <w15:docId w15:val="{E448E6BE-7479-4952-B500-B9B4722A7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130083"/>
    <w:pPr>
      <w:keepNext/>
      <w:keepLines/>
      <w:spacing w:before="120" w:after="60"/>
      <w:outlineLvl w:val="0"/>
    </w:pPr>
    <w:rPr>
      <w:rFonts w:asciiTheme="majorHAnsi" w:eastAsiaTheme="majorEastAsia" w:hAnsiTheme="majorHAnsi" w:cstheme="majorBidi"/>
      <w:color w:val="365F91" w:themeColor="accent1" w:themeShade="BF"/>
      <w:sz w:val="28"/>
      <w:szCs w:val="32"/>
    </w:rPr>
  </w:style>
  <w:style w:type="paragraph" w:styleId="Heading2">
    <w:name w:val="heading 2"/>
    <w:basedOn w:val="Normal"/>
    <w:next w:val="Normal"/>
    <w:link w:val="Heading2Char"/>
    <w:uiPriority w:val="9"/>
    <w:unhideWhenUsed/>
    <w:qFormat/>
    <w:rsid w:val="00713819"/>
    <w:pPr>
      <w:keepNext/>
      <w:keepLines/>
      <w:spacing w:before="40"/>
      <w:outlineLvl w:val="1"/>
    </w:pPr>
    <w:rPr>
      <w:rFonts w:asciiTheme="majorHAnsi" w:eastAsiaTheme="majorEastAsia" w:hAnsiTheme="majorHAnsi" w:cstheme="majorBidi"/>
      <w:i/>
      <w:color w:val="535353" w:themeColor="text2" w:themeShade="8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ListParagraph">
    <w:name w:val="List Paragraph"/>
    <w:uiPriority w:val="34"/>
    <w:qFormat/>
    <w:pPr>
      <w:spacing w:after="160" w:line="259" w:lineRule="auto"/>
      <w:ind w:left="720"/>
    </w:pPr>
    <w:rPr>
      <w:rFonts w:ascii="Calibri" w:eastAsia="Calibri" w:hAnsi="Calibri" w:cs="Calibri"/>
      <w:color w:val="000000"/>
      <w:sz w:val="22"/>
      <w:szCs w:val="22"/>
      <w:u w:color="000000"/>
      <w:lang w:val="en-US"/>
    </w:rPr>
  </w:style>
  <w:style w:type="numbering" w:customStyle="1" w:styleId="ImportedStyle1">
    <w:name w:val="Imported Style 1"/>
    <w:pPr>
      <w:numPr>
        <w:numId w:val="1"/>
      </w:numPr>
    </w:pPr>
  </w:style>
  <w:style w:type="paragraph" w:styleId="FootnoteText">
    <w:name w:val="footnote text"/>
    <w:rPr>
      <w:rFonts w:ascii="Calibri" w:eastAsia="Calibri" w:hAnsi="Calibri" w:cs="Calibri"/>
      <w:color w:val="000000"/>
      <w:u w:color="000000"/>
      <w:lang w:val="en-US"/>
    </w:rPr>
  </w:style>
  <w:style w:type="character" w:styleId="FootnoteReference">
    <w:name w:val="footnote reference"/>
    <w:rPr>
      <w:vertAlign w:val="superscript"/>
    </w:rPr>
  </w:style>
  <w:style w:type="character" w:customStyle="1" w:styleId="Hyperlink0">
    <w:name w:val="Hyperlink.0"/>
    <w:basedOn w:val="Hyperlink"/>
    <w:rPr>
      <w:color w:val="0000FF"/>
      <w:u w:val="single" w:color="0000FF"/>
    </w:rPr>
  </w:style>
  <w:style w:type="character" w:customStyle="1" w:styleId="Hyperlink1">
    <w:name w:val="Hyperlink.1"/>
    <w:basedOn w:val="Hyperlink0"/>
    <w:rPr>
      <w:color w:val="0000FF"/>
      <w:u w:val="single" w:color="0000FF"/>
      <w:vertAlign w:val="superscript"/>
    </w:rPr>
  </w:style>
  <w:style w:type="paragraph" w:styleId="NoSpacing">
    <w:name w:val="No Spacing"/>
    <w:uiPriority w:val="1"/>
    <w:qFormat/>
    <w:rPr>
      <w:rFonts w:ascii="Arial" w:hAnsi="Arial" w:cs="Arial Unicode MS"/>
      <w:color w:val="000000"/>
      <w:sz w:val="22"/>
      <w:szCs w:val="22"/>
      <w:u w:color="000000"/>
      <w:lang w:val="en-US"/>
    </w:rPr>
  </w:style>
  <w:style w:type="paragraph" w:styleId="BalloonText">
    <w:name w:val="Balloon Text"/>
    <w:basedOn w:val="Normal"/>
    <w:link w:val="BalloonTextChar"/>
    <w:uiPriority w:val="99"/>
    <w:semiHidden/>
    <w:unhideWhenUsed/>
    <w:rsid w:val="00931C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1C19"/>
    <w:rPr>
      <w:rFonts w:ascii="Segoe UI" w:hAnsi="Segoe UI" w:cs="Segoe UI"/>
      <w:sz w:val="18"/>
      <w:szCs w:val="18"/>
      <w:lang w:val="en-US" w:eastAsia="en-US"/>
    </w:rPr>
  </w:style>
  <w:style w:type="paragraph" w:customStyle="1" w:styleId="legp1paratext1">
    <w:name w:val="legp1paratext1"/>
    <w:basedOn w:val="Normal"/>
    <w:rsid w:val="003104F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line="360" w:lineRule="atLeast"/>
      <w:ind w:firstLine="240"/>
      <w:jc w:val="both"/>
    </w:pPr>
    <w:rPr>
      <w:rFonts w:eastAsia="Times New Roman"/>
      <w:color w:val="494949"/>
      <w:sz w:val="19"/>
      <w:szCs w:val="19"/>
      <w:bdr w:val="none" w:sz="0" w:space="0" w:color="auto"/>
      <w:lang w:val="en-GB" w:eastAsia="en-GB"/>
    </w:rPr>
  </w:style>
  <w:style w:type="paragraph" w:customStyle="1" w:styleId="legp2paratext1">
    <w:name w:val="legp2paratext1"/>
    <w:basedOn w:val="Normal"/>
    <w:rsid w:val="003104F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line="360" w:lineRule="atLeast"/>
      <w:ind w:firstLine="240"/>
      <w:jc w:val="both"/>
    </w:pPr>
    <w:rPr>
      <w:rFonts w:eastAsia="Times New Roman"/>
      <w:color w:val="494949"/>
      <w:sz w:val="19"/>
      <w:szCs w:val="19"/>
      <w:bdr w:val="none" w:sz="0" w:space="0" w:color="auto"/>
      <w:lang w:val="en-GB" w:eastAsia="en-GB"/>
    </w:rPr>
  </w:style>
  <w:style w:type="character" w:customStyle="1" w:styleId="legp1no3">
    <w:name w:val="legp1no3"/>
    <w:basedOn w:val="DefaultParagraphFont"/>
    <w:rsid w:val="003104FF"/>
    <w:rPr>
      <w:b/>
      <w:bCs/>
    </w:rPr>
  </w:style>
  <w:style w:type="paragraph" w:customStyle="1" w:styleId="legclearfix2">
    <w:name w:val="legclearfix2"/>
    <w:basedOn w:val="Normal"/>
    <w:rsid w:val="003104F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line="360" w:lineRule="atLeast"/>
    </w:pPr>
    <w:rPr>
      <w:rFonts w:eastAsia="Times New Roman"/>
      <w:color w:val="494949"/>
      <w:sz w:val="19"/>
      <w:szCs w:val="19"/>
      <w:bdr w:val="none" w:sz="0" w:space="0" w:color="auto"/>
      <w:lang w:val="en-GB" w:eastAsia="en-GB"/>
    </w:rPr>
  </w:style>
  <w:style w:type="character" w:customStyle="1" w:styleId="legds2">
    <w:name w:val="legds2"/>
    <w:basedOn w:val="DefaultParagraphFont"/>
    <w:rsid w:val="003104FF"/>
    <w:rPr>
      <w:vanish w:val="0"/>
      <w:webHidden w:val="0"/>
      <w:specVanish w:val="0"/>
    </w:rPr>
  </w:style>
  <w:style w:type="character" w:styleId="CommentReference">
    <w:name w:val="annotation reference"/>
    <w:basedOn w:val="DefaultParagraphFont"/>
    <w:uiPriority w:val="99"/>
    <w:semiHidden/>
    <w:unhideWhenUsed/>
    <w:rsid w:val="00CC6EFB"/>
    <w:rPr>
      <w:sz w:val="16"/>
      <w:szCs w:val="16"/>
    </w:rPr>
  </w:style>
  <w:style w:type="paragraph" w:styleId="CommentText">
    <w:name w:val="annotation text"/>
    <w:basedOn w:val="Normal"/>
    <w:link w:val="CommentTextChar"/>
    <w:uiPriority w:val="99"/>
    <w:semiHidden/>
    <w:unhideWhenUsed/>
    <w:rsid w:val="00CC6EFB"/>
    <w:rPr>
      <w:sz w:val="20"/>
      <w:szCs w:val="20"/>
    </w:rPr>
  </w:style>
  <w:style w:type="character" w:customStyle="1" w:styleId="CommentTextChar">
    <w:name w:val="Comment Text Char"/>
    <w:basedOn w:val="DefaultParagraphFont"/>
    <w:link w:val="CommentText"/>
    <w:uiPriority w:val="99"/>
    <w:semiHidden/>
    <w:rsid w:val="00CC6EFB"/>
    <w:rPr>
      <w:lang w:val="en-US" w:eastAsia="en-US"/>
    </w:rPr>
  </w:style>
  <w:style w:type="paragraph" w:styleId="CommentSubject">
    <w:name w:val="annotation subject"/>
    <w:basedOn w:val="CommentText"/>
    <w:next w:val="CommentText"/>
    <w:link w:val="CommentSubjectChar"/>
    <w:uiPriority w:val="99"/>
    <w:semiHidden/>
    <w:unhideWhenUsed/>
    <w:rsid w:val="00CC6EFB"/>
    <w:rPr>
      <w:b/>
      <w:bCs/>
    </w:rPr>
  </w:style>
  <w:style w:type="character" w:customStyle="1" w:styleId="CommentSubjectChar">
    <w:name w:val="Comment Subject Char"/>
    <w:basedOn w:val="CommentTextChar"/>
    <w:link w:val="CommentSubject"/>
    <w:uiPriority w:val="99"/>
    <w:semiHidden/>
    <w:rsid w:val="00CC6EFB"/>
    <w:rPr>
      <w:b/>
      <w:bCs/>
      <w:lang w:val="en-US" w:eastAsia="en-US"/>
    </w:rPr>
  </w:style>
  <w:style w:type="paragraph" w:styleId="Revision">
    <w:name w:val="Revision"/>
    <w:hidden/>
    <w:uiPriority w:val="99"/>
    <w:semiHidden/>
    <w:rsid w:val="00CC6EFB"/>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Header">
    <w:name w:val="header"/>
    <w:basedOn w:val="Normal"/>
    <w:link w:val="HeaderChar"/>
    <w:uiPriority w:val="99"/>
    <w:unhideWhenUsed/>
    <w:rsid w:val="00190E70"/>
    <w:pPr>
      <w:tabs>
        <w:tab w:val="center" w:pos="4513"/>
        <w:tab w:val="right" w:pos="9026"/>
      </w:tabs>
    </w:pPr>
  </w:style>
  <w:style w:type="character" w:customStyle="1" w:styleId="HeaderChar">
    <w:name w:val="Header Char"/>
    <w:basedOn w:val="DefaultParagraphFont"/>
    <w:link w:val="Header"/>
    <w:uiPriority w:val="99"/>
    <w:rsid w:val="00190E70"/>
    <w:rPr>
      <w:sz w:val="24"/>
      <w:szCs w:val="24"/>
      <w:lang w:val="en-US" w:eastAsia="en-US"/>
    </w:rPr>
  </w:style>
  <w:style w:type="paragraph" w:styleId="Footer">
    <w:name w:val="footer"/>
    <w:basedOn w:val="Normal"/>
    <w:link w:val="FooterChar"/>
    <w:uiPriority w:val="99"/>
    <w:unhideWhenUsed/>
    <w:rsid w:val="00190E70"/>
    <w:pPr>
      <w:tabs>
        <w:tab w:val="center" w:pos="4513"/>
        <w:tab w:val="right" w:pos="9026"/>
      </w:tabs>
    </w:pPr>
  </w:style>
  <w:style w:type="character" w:customStyle="1" w:styleId="FooterChar">
    <w:name w:val="Footer Char"/>
    <w:basedOn w:val="DefaultParagraphFont"/>
    <w:link w:val="Footer"/>
    <w:uiPriority w:val="99"/>
    <w:rsid w:val="00190E70"/>
    <w:rPr>
      <w:sz w:val="24"/>
      <w:szCs w:val="24"/>
      <w:lang w:val="en-US" w:eastAsia="en-US"/>
    </w:rPr>
  </w:style>
  <w:style w:type="character" w:styleId="UnresolvedMention">
    <w:name w:val="Unresolved Mention"/>
    <w:basedOn w:val="DefaultParagraphFont"/>
    <w:uiPriority w:val="99"/>
    <w:semiHidden/>
    <w:unhideWhenUsed/>
    <w:rsid w:val="00287322"/>
    <w:rPr>
      <w:color w:val="605E5C"/>
      <w:shd w:val="clear" w:color="auto" w:fill="E1DFDD"/>
    </w:rPr>
  </w:style>
  <w:style w:type="paragraph" w:styleId="Caption">
    <w:name w:val="caption"/>
    <w:basedOn w:val="Normal"/>
    <w:next w:val="Normal"/>
    <w:uiPriority w:val="35"/>
    <w:unhideWhenUsed/>
    <w:qFormat/>
    <w:rsid w:val="00C01E39"/>
    <w:pPr>
      <w:pBdr>
        <w:top w:val="none" w:sz="0" w:space="0" w:color="auto"/>
        <w:left w:val="none" w:sz="0" w:space="0" w:color="auto"/>
        <w:bottom w:val="none" w:sz="0" w:space="0" w:color="auto"/>
        <w:right w:val="none" w:sz="0" w:space="0" w:color="auto"/>
        <w:between w:val="none" w:sz="0" w:space="0" w:color="auto"/>
        <w:bar w:val="none" w:sz="0" w:color="auto"/>
      </w:pBdr>
      <w:spacing w:after="200"/>
    </w:pPr>
    <w:rPr>
      <w:rFonts w:ascii="Arial" w:eastAsia="Calibri" w:hAnsi="Arial"/>
      <w:b/>
      <w:bCs/>
      <w:sz w:val="22"/>
      <w:bdr w:val="none" w:sz="0" w:space="0" w:color="auto"/>
      <w:lang w:val="en-GB"/>
    </w:rPr>
  </w:style>
  <w:style w:type="character" w:styleId="FollowedHyperlink">
    <w:name w:val="FollowedHyperlink"/>
    <w:basedOn w:val="DefaultParagraphFont"/>
    <w:uiPriority w:val="99"/>
    <w:semiHidden/>
    <w:unhideWhenUsed/>
    <w:rsid w:val="00A26C8B"/>
    <w:rPr>
      <w:color w:val="FF00FF" w:themeColor="followedHyperlink"/>
      <w:u w:val="single"/>
    </w:rPr>
  </w:style>
  <w:style w:type="table" w:styleId="TableGrid">
    <w:name w:val="Table Grid"/>
    <w:basedOn w:val="TableNormal"/>
    <w:uiPriority w:val="39"/>
    <w:rsid w:val="00FB5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30083"/>
    <w:rPr>
      <w:rFonts w:asciiTheme="majorHAnsi" w:eastAsiaTheme="majorEastAsia" w:hAnsiTheme="majorHAnsi" w:cstheme="majorBidi"/>
      <w:color w:val="365F91" w:themeColor="accent1" w:themeShade="BF"/>
      <w:sz w:val="28"/>
      <w:szCs w:val="32"/>
      <w:lang w:val="en-US" w:eastAsia="en-US"/>
    </w:rPr>
  </w:style>
  <w:style w:type="character" w:customStyle="1" w:styleId="Heading2Char">
    <w:name w:val="Heading 2 Char"/>
    <w:basedOn w:val="DefaultParagraphFont"/>
    <w:link w:val="Heading2"/>
    <w:uiPriority w:val="9"/>
    <w:rsid w:val="00713819"/>
    <w:rPr>
      <w:rFonts w:asciiTheme="majorHAnsi" w:eastAsiaTheme="majorEastAsia" w:hAnsiTheme="majorHAnsi" w:cstheme="majorBidi"/>
      <w:i/>
      <w:color w:val="535353" w:themeColor="text2" w:themeShade="80"/>
      <w:sz w:val="24"/>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64575">
      <w:bodyDiv w:val="1"/>
      <w:marLeft w:val="0"/>
      <w:marRight w:val="0"/>
      <w:marTop w:val="0"/>
      <w:marBottom w:val="0"/>
      <w:divBdr>
        <w:top w:val="none" w:sz="0" w:space="0" w:color="auto"/>
        <w:left w:val="none" w:sz="0" w:space="0" w:color="auto"/>
        <w:bottom w:val="none" w:sz="0" w:space="0" w:color="auto"/>
        <w:right w:val="none" w:sz="0" w:space="0" w:color="auto"/>
      </w:divBdr>
    </w:div>
    <w:div w:id="151020673">
      <w:bodyDiv w:val="1"/>
      <w:marLeft w:val="0"/>
      <w:marRight w:val="0"/>
      <w:marTop w:val="0"/>
      <w:marBottom w:val="0"/>
      <w:divBdr>
        <w:top w:val="none" w:sz="0" w:space="0" w:color="auto"/>
        <w:left w:val="none" w:sz="0" w:space="0" w:color="auto"/>
        <w:bottom w:val="none" w:sz="0" w:space="0" w:color="auto"/>
        <w:right w:val="none" w:sz="0" w:space="0" w:color="auto"/>
      </w:divBdr>
    </w:div>
    <w:div w:id="164519822">
      <w:bodyDiv w:val="1"/>
      <w:marLeft w:val="0"/>
      <w:marRight w:val="0"/>
      <w:marTop w:val="0"/>
      <w:marBottom w:val="0"/>
      <w:divBdr>
        <w:top w:val="none" w:sz="0" w:space="0" w:color="auto"/>
        <w:left w:val="none" w:sz="0" w:space="0" w:color="auto"/>
        <w:bottom w:val="none" w:sz="0" w:space="0" w:color="auto"/>
        <w:right w:val="none" w:sz="0" w:space="0" w:color="auto"/>
      </w:divBdr>
    </w:div>
    <w:div w:id="167334040">
      <w:bodyDiv w:val="1"/>
      <w:marLeft w:val="0"/>
      <w:marRight w:val="0"/>
      <w:marTop w:val="0"/>
      <w:marBottom w:val="0"/>
      <w:divBdr>
        <w:top w:val="none" w:sz="0" w:space="0" w:color="auto"/>
        <w:left w:val="none" w:sz="0" w:space="0" w:color="auto"/>
        <w:bottom w:val="none" w:sz="0" w:space="0" w:color="auto"/>
        <w:right w:val="none" w:sz="0" w:space="0" w:color="auto"/>
      </w:divBdr>
    </w:div>
    <w:div w:id="190265102">
      <w:bodyDiv w:val="1"/>
      <w:marLeft w:val="0"/>
      <w:marRight w:val="0"/>
      <w:marTop w:val="0"/>
      <w:marBottom w:val="0"/>
      <w:divBdr>
        <w:top w:val="none" w:sz="0" w:space="0" w:color="auto"/>
        <w:left w:val="none" w:sz="0" w:space="0" w:color="auto"/>
        <w:bottom w:val="none" w:sz="0" w:space="0" w:color="auto"/>
        <w:right w:val="none" w:sz="0" w:space="0" w:color="auto"/>
      </w:divBdr>
    </w:div>
    <w:div w:id="216937077">
      <w:bodyDiv w:val="1"/>
      <w:marLeft w:val="0"/>
      <w:marRight w:val="0"/>
      <w:marTop w:val="0"/>
      <w:marBottom w:val="0"/>
      <w:divBdr>
        <w:top w:val="none" w:sz="0" w:space="0" w:color="auto"/>
        <w:left w:val="none" w:sz="0" w:space="0" w:color="auto"/>
        <w:bottom w:val="none" w:sz="0" w:space="0" w:color="auto"/>
        <w:right w:val="none" w:sz="0" w:space="0" w:color="auto"/>
      </w:divBdr>
    </w:div>
    <w:div w:id="234975255">
      <w:bodyDiv w:val="1"/>
      <w:marLeft w:val="0"/>
      <w:marRight w:val="0"/>
      <w:marTop w:val="0"/>
      <w:marBottom w:val="0"/>
      <w:divBdr>
        <w:top w:val="none" w:sz="0" w:space="0" w:color="auto"/>
        <w:left w:val="none" w:sz="0" w:space="0" w:color="auto"/>
        <w:bottom w:val="none" w:sz="0" w:space="0" w:color="auto"/>
        <w:right w:val="none" w:sz="0" w:space="0" w:color="auto"/>
      </w:divBdr>
    </w:div>
    <w:div w:id="250892761">
      <w:bodyDiv w:val="1"/>
      <w:marLeft w:val="0"/>
      <w:marRight w:val="0"/>
      <w:marTop w:val="0"/>
      <w:marBottom w:val="0"/>
      <w:divBdr>
        <w:top w:val="none" w:sz="0" w:space="0" w:color="auto"/>
        <w:left w:val="none" w:sz="0" w:space="0" w:color="auto"/>
        <w:bottom w:val="none" w:sz="0" w:space="0" w:color="auto"/>
        <w:right w:val="none" w:sz="0" w:space="0" w:color="auto"/>
      </w:divBdr>
    </w:div>
    <w:div w:id="350570222">
      <w:bodyDiv w:val="1"/>
      <w:marLeft w:val="0"/>
      <w:marRight w:val="0"/>
      <w:marTop w:val="0"/>
      <w:marBottom w:val="0"/>
      <w:divBdr>
        <w:top w:val="none" w:sz="0" w:space="0" w:color="auto"/>
        <w:left w:val="none" w:sz="0" w:space="0" w:color="auto"/>
        <w:bottom w:val="none" w:sz="0" w:space="0" w:color="auto"/>
        <w:right w:val="none" w:sz="0" w:space="0" w:color="auto"/>
      </w:divBdr>
    </w:div>
    <w:div w:id="469712337">
      <w:bodyDiv w:val="1"/>
      <w:marLeft w:val="0"/>
      <w:marRight w:val="0"/>
      <w:marTop w:val="0"/>
      <w:marBottom w:val="0"/>
      <w:divBdr>
        <w:top w:val="none" w:sz="0" w:space="0" w:color="auto"/>
        <w:left w:val="none" w:sz="0" w:space="0" w:color="auto"/>
        <w:bottom w:val="none" w:sz="0" w:space="0" w:color="auto"/>
        <w:right w:val="none" w:sz="0" w:space="0" w:color="auto"/>
      </w:divBdr>
    </w:div>
    <w:div w:id="477917721">
      <w:bodyDiv w:val="1"/>
      <w:marLeft w:val="0"/>
      <w:marRight w:val="0"/>
      <w:marTop w:val="0"/>
      <w:marBottom w:val="0"/>
      <w:divBdr>
        <w:top w:val="none" w:sz="0" w:space="0" w:color="auto"/>
        <w:left w:val="none" w:sz="0" w:space="0" w:color="auto"/>
        <w:bottom w:val="none" w:sz="0" w:space="0" w:color="auto"/>
        <w:right w:val="none" w:sz="0" w:space="0" w:color="auto"/>
      </w:divBdr>
      <w:divsChild>
        <w:div w:id="1079795039">
          <w:marLeft w:val="0"/>
          <w:marRight w:val="0"/>
          <w:marTop w:val="0"/>
          <w:marBottom w:val="0"/>
          <w:divBdr>
            <w:top w:val="none" w:sz="0" w:space="0" w:color="auto"/>
            <w:left w:val="none" w:sz="0" w:space="0" w:color="auto"/>
            <w:bottom w:val="none" w:sz="0" w:space="0" w:color="auto"/>
            <w:right w:val="none" w:sz="0" w:space="0" w:color="auto"/>
          </w:divBdr>
          <w:divsChild>
            <w:div w:id="2035686857">
              <w:marLeft w:val="0"/>
              <w:marRight w:val="0"/>
              <w:marTop w:val="0"/>
              <w:marBottom w:val="0"/>
              <w:divBdr>
                <w:top w:val="single" w:sz="2" w:space="0" w:color="FFFFFF"/>
                <w:left w:val="single" w:sz="6" w:space="0" w:color="FFFFFF"/>
                <w:bottom w:val="single" w:sz="6" w:space="0" w:color="FFFFFF"/>
                <w:right w:val="single" w:sz="6" w:space="0" w:color="FFFFFF"/>
              </w:divBdr>
              <w:divsChild>
                <w:div w:id="56319766">
                  <w:marLeft w:val="0"/>
                  <w:marRight w:val="0"/>
                  <w:marTop w:val="0"/>
                  <w:marBottom w:val="0"/>
                  <w:divBdr>
                    <w:top w:val="single" w:sz="6" w:space="1" w:color="D3D3D3"/>
                    <w:left w:val="none" w:sz="0" w:space="0" w:color="auto"/>
                    <w:bottom w:val="none" w:sz="0" w:space="0" w:color="auto"/>
                    <w:right w:val="none" w:sz="0" w:space="0" w:color="auto"/>
                  </w:divBdr>
                  <w:divsChild>
                    <w:div w:id="1997341730">
                      <w:marLeft w:val="0"/>
                      <w:marRight w:val="0"/>
                      <w:marTop w:val="0"/>
                      <w:marBottom w:val="0"/>
                      <w:divBdr>
                        <w:top w:val="none" w:sz="0" w:space="0" w:color="auto"/>
                        <w:left w:val="none" w:sz="0" w:space="0" w:color="auto"/>
                        <w:bottom w:val="none" w:sz="0" w:space="0" w:color="auto"/>
                        <w:right w:val="none" w:sz="0" w:space="0" w:color="auto"/>
                      </w:divBdr>
                      <w:divsChild>
                        <w:div w:id="33268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0657021">
      <w:bodyDiv w:val="1"/>
      <w:marLeft w:val="0"/>
      <w:marRight w:val="0"/>
      <w:marTop w:val="0"/>
      <w:marBottom w:val="0"/>
      <w:divBdr>
        <w:top w:val="none" w:sz="0" w:space="0" w:color="auto"/>
        <w:left w:val="none" w:sz="0" w:space="0" w:color="auto"/>
        <w:bottom w:val="none" w:sz="0" w:space="0" w:color="auto"/>
        <w:right w:val="none" w:sz="0" w:space="0" w:color="auto"/>
      </w:divBdr>
    </w:div>
    <w:div w:id="505828359">
      <w:bodyDiv w:val="1"/>
      <w:marLeft w:val="0"/>
      <w:marRight w:val="0"/>
      <w:marTop w:val="0"/>
      <w:marBottom w:val="0"/>
      <w:divBdr>
        <w:top w:val="none" w:sz="0" w:space="0" w:color="auto"/>
        <w:left w:val="none" w:sz="0" w:space="0" w:color="auto"/>
        <w:bottom w:val="none" w:sz="0" w:space="0" w:color="auto"/>
        <w:right w:val="none" w:sz="0" w:space="0" w:color="auto"/>
      </w:divBdr>
    </w:div>
    <w:div w:id="542911847">
      <w:bodyDiv w:val="1"/>
      <w:marLeft w:val="0"/>
      <w:marRight w:val="0"/>
      <w:marTop w:val="0"/>
      <w:marBottom w:val="0"/>
      <w:divBdr>
        <w:top w:val="none" w:sz="0" w:space="0" w:color="auto"/>
        <w:left w:val="none" w:sz="0" w:space="0" w:color="auto"/>
        <w:bottom w:val="none" w:sz="0" w:space="0" w:color="auto"/>
        <w:right w:val="none" w:sz="0" w:space="0" w:color="auto"/>
      </w:divBdr>
    </w:div>
    <w:div w:id="640036149">
      <w:bodyDiv w:val="1"/>
      <w:marLeft w:val="0"/>
      <w:marRight w:val="0"/>
      <w:marTop w:val="0"/>
      <w:marBottom w:val="0"/>
      <w:divBdr>
        <w:top w:val="none" w:sz="0" w:space="0" w:color="auto"/>
        <w:left w:val="none" w:sz="0" w:space="0" w:color="auto"/>
        <w:bottom w:val="none" w:sz="0" w:space="0" w:color="auto"/>
        <w:right w:val="none" w:sz="0" w:space="0" w:color="auto"/>
      </w:divBdr>
    </w:div>
    <w:div w:id="702167248">
      <w:bodyDiv w:val="1"/>
      <w:marLeft w:val="0"/>
      <w:marRight w:val="0"/>
      <w:marTop w:val="0"/>
      <w:marBottom w:val="0"/>
      <w:divBdr>
        <w:top w:val="none" w:sz="0" w:space="0" w:color="auto"/>
        <w:left w:val="none" w:sz="0" w:space="0" w:color="auto"/>
        <w:bottom w:val="none" w:sz="0" w:space="0" w:color="auto"/>
        <w:right w:val="none" w:sz="0" w:space="0" w:color="auto"/>
      </w:divBdr>
    </w:div>
    <w:div w:id="720591329">
      <w:bodyDiv w:val="1"/>
      <w:marLeft w:val="0"/>
      <w:marRight w:val="0"/>
      <w:marTop w:val="0"/>
      <w:marBottom w:val="0"/>
      <w:divBdr>
        <w:top w:val="none" w:sz="0" w:space="0" w:color="auto"/>
        <w:left w:val="none" w:sz="0" w:space="0" w:color="auto"/>
        <w:bottom w:val="none" w:sz="0" w:space="0" w:color="auto"/>
        <w:right w:val="none" w:sz="0" w:space="0" w:color="auto"/>
      </w:divBdr>
      <w:divsChild>
        <w:div w:id="1651056206">
          <w:marLeft w:val="0"/>
          <w:marRight w:val="0"/>
          <w:marTop w:val="0"/>
          <w:marBottom w:val="0"/>
          <w:divBdr>
            <w:top w:val="none" w:sz="0" w:space="0" w:color="auto"/>
            <w:left w:val="none" w:sz="0" w:space="0" w:color="auto"/>
            <w:bottom w:val="none" w:sz="0" w:space="0" w:color="auto"/>
            <w:right w:val="none" w:sz="0" w:space="0" w:color="auto"/>
          </w:divBdr>
          <w:divsChild>
            <w:div w:id="19766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393805">
      <w:bodyDiv w:val="1"/>
      <w:marLeft w:val="0"/>
      <w:marRight w:val="0"/>
      <w:marTop w:val="0"/>
      <w:marBottom w:val="0"/>
      <w:divBdr>
        <w:top w:val="none" w:sz="0" w:space="0" w:color="auto"/>
        <w:left w:val="none" w:sz="0" w:space="0" w:color="auto"/>
        <w:bottom w:val="none" w:sz="0" w:space="0" w:color="auto"/>
        <w:right w:val="none" w:sz="0" w:space="0" w:color="auto"/>
      </w:divBdr>
    </w:div>
    <w:div w:id="756905801">
      <w:bodyDiv w:val="1"/>
      <w:marLeft w:val="0"/>
      <w:marRight w:val="0"/>
      <w:marTop w:val="0"/>
      <w:marBottom w:val="0"/>
      <w:divBdr>
        <w:top w:val="none" w:sz="0" w:space="0" w:color="auto"/>
        <w:left w:val="none" w:sz="0" w:space="0" w:color="auto"/>
        <w:bottom w:val="none" w:sz="0" w:space="0" w:color="auto"/>
        <w:right w:val="none" w:sz="0" w:space="0" w:color="auto"/>
      </w:divBdr>
    </w:div>
    <w:div w:id="757095062">
      <w:bodyDiv w:val="1"/>
      <w:marLeft w:val="0"/>
      <w:marRight w:val="0"/>
      <w:marTop w:val="0"/>
      <w:marBottom w:val="0"/>
      <w:divBdr>
        <w:top w:val="none" w:sz="0" w:space="0" w:color="auto"/>
        <w:left w:val="none" w:sz="0" w:space="0" w:color="auto"/>
        <w:bottom w:val="none" w:sz="0" w:space="0" w:color="auto"/>
        <w:right w:val="none" w:sz="0" w:space="0" w:color="auto"/>
      </w:divBdr>
    </w:div>
    <w:div w:id="764689341">
      <w:bodyDiv w:val="1"/>
      <w:marLeft w:val="0"/>
      <w:marRight w:val="0"/>
      <w:marTop w:val="0"/>
      <w:marBottom w:val="0"/>
      <w:divBdr>
        <w:top w:val="none" w:sz="0" w:space="0" w:color="auto"/>
        <w:left w:val="none" w:sz="0" w:space="0" w:color="auto"/>
        <w:bottom w:val="none" w:sz="0" w:space="0" w:color="auto"/>
        <w:right w:val="none" w:sz="0" w:space="0" w:color="auto"/>
      </w:divBdr>
    </w:div>
    <w:div w:id="766116270">
      <w:bodyDiv w:val="1"/>
      <w:marLeft w:val="0"/>
      <w:marRight w:val="0"/>
      <w:marTop w:val="0"/>
      <w:marBottom w:val="0"/>
      <w:divBdr>
        <w:top w:val="none" w:sz="0" w:space="0" w:color="auto"/>
        <w:left w:val="none" w:sz="0" w:space="0" w:color="auto"/>
        <w:bottom w:val="none" w:sz="0" w:space="0" w:color="auto"/>
        <w:right w:val="none" w:sz="0" w:space="0" w:color="auto"/>
      </w:divBdr>
    </w:div>
    <w:div w:id="786895513">
      <w:bodyDiv w:val="1"/>
      <w:marLeft w:val="0"/>
      <w:marRight w:val="0"/>
      <w:marTop w:val="0"/>
      <w:marBottom w:val="0"/>
      <w:divBdr>
        <w:top w:val="none" w:sz="0" w:space="0" w:color="auto"/>
        <w:left w:val="none" w:sz="0" w:space="0" w:color="auto"/>
        <w:bottom w:val="none" w:sz="0" w:space="0" w:color="auto"/>
        <w:right w:val="none" w:sz="0" w:space="0" w:color="auto"/>
      </w:divBdr>
    </w:div>
    <w:div w:id="794712622">
      <w:bodyDiv w:val="1"/>
      <w:marLeft w:val="0"/>
      <w:marRight w:val="0"/>
      <w:marTop w:val="0"/>
      <w:marBottom w:val="0"/>
      <w:divBdr>
        <w:top w:val="none" w:sz="0" w:space="0" w:color="auto"/>
        <w:left w:val="none" w:sz="0" w:space="0" w:color="auto"/>
        <w:bottom w:val="none" w:sz="0" w:space="0" w:color="auto"/>
        <w:right w:val="none" w:sz="0" w:space="0" w:color="auto"/>
      </w:divBdr>
    </w:div>
    <w:div w:id="824131853">
      <w:bodyDiv w:val="1"/>
      <w:marLeft w:val="0"/>
      <w:marRight w:val="0"/>
      <w:marTop w:val="0"/>
      <w:marBottom w:val="0"/>
      <w:divBdr>
        <w:top w:val="none" w:sz="0" w:space="0" w:color="auto"/>
        <w:left w:val="none" w:sz="0" w:space="0" w:color="auto"/>
        <w:bottom w:val="none" w:sz="0" w:space="0" w:color="auto"/>
        <w:right w:val="none" w:sz="0" w:space="0" w:color="auto"/>
      </w:divBdr>
    </w:div>
    <w:div w:id="833833920">
      <w:bodyDiv w:val="1"/>
      <w:marLeft w:val="0"/>
      <w:marRight w:val="0"/>
      <w:marTop w:val="0"/>
      <w:marBottom w:val="0"/>
      <w:divBdr>
        <w:top w:val="none" w:sz="0" w:space="0" w:color="auto"/>
        <w:left w:val="none" w:sz="0" w:space="0" w:color="auto"/>
        <w:bottom w:val="none" w:sz="0" w:space="0" w:color="auto"/>
        <w:right w:val="none" w:sz="0" w:space="0" w:color="auto"/>
      </w:divBdr>
    </w:div>
    <w:div w:id="880288367">
      <w:bodyDiv w:val="1"/>
      <w:marLeft w:val="0"/>
      <w:marRight w:val="0"/>
      <w:marTop w:val="0"/>
      <w:marBottom w:val="0"/>
      <w:divBdr>
        <w:top w:val="none" w:sz="0" w:space="0" w:color="auto"/>
        <w:left w:val="none" w:sz="0" w:space="0" w:color="auto"/>
        <w:bottom w:val="none" w:sz="0" w:space="0" w:color="auto"/>
        <w:right w:val="none" w:sz="0" w:space="0" w:color="auto"/>
      </w:divBdr>
    </w:div>
    <w:div w:id="942878360">
      <w:bodyDiv w:val="1"/>
      <w:marLeft w:val="0"/>
      <w:marRight w:val="0"/>
      <w:marTop w:val="0"/>
      <w:marBottom w:val="0"/>
      <w:divBdr>
        <w:top w:val="none" w:sz="0" w:space="0" w:color="auto"/>
        <w:left w:val="none" w:sz="0" w:space="0" w:color="auto"/>
        <w:bottom w:val="none" w:sz="0" w:space="0" w:color="auto"/>
        <w:right w:val="none" w:sz="0" w:space="0" w:color="auto"/>
      </w:divBdr>
    </w:div>
    <w:div w:id="951518198">
      <w:bodyDiv w:val="1"/>
      <w:marLeft w:val="0"/>
      <w:marRight w:val="0"/>
      <w:marTop w:val="0"/>
      <w:marBottom w:val="0"/>
      <w:divBdr>
        <w:top w:val="none" w:sz="0" w:space="0" w:color="auto"/>
        <w:left w:val="none" w:sz="0" w:space="0" w:color="auto"/>
        <w:bottom w:val="none" w:sz="0" w:space="0" w:color="auto"/>
        <w:right w:val="none" w:sz="0" w:space="0" w:color="auto"/>
      </w:divBdr>
      <w:divsChild>
        <w:div w:id="1873954948">
          <w:marLeft w:val="360"/>
          <w:marRight w:val="0"/>
          <w:marTop w:val="200"/>
          <w:marBottom w:val="0"/>
          <w:divBdr>
            <w:top w:val="none" w:sz="0" w:space="0" w:color="auto"/>
            <w:left w:val="none" w:sz="0" w:space="0" w:color="auto"/>
            <w:bottom w:val="none" w:sz="0" w:space="0" w:color="auto"/>
            <w:right w:val="none" w:sz="0" w:space="0" w:color="auto"/>
          </w:divBdr>
        </w:div>
        <w:div w:id="1022047771">
          <w:marLeft w:val="360"/>
          <w:marRight w:val="0"/>
          <w:marTop w:val="200"/>
          <w:marBottom w:val="0"/>
          <w:divBdr>
            <w:top w:val="none" w:sz="0" w:space="0" w:color="auto"/>
            <w:left w:val="none" w:sz="0" w:space="0" w:color="auto"/>
            <w:bottom w:val="none" w:sz="0" w:space="0" w:color="auto"/>
            <w:right w:val="none" w:sz="0" w:space="0" w:color="auto"/>
          </w:divBdr>
        </w:div>
      </w:divsChild>
    </w:div>
    <w:div w:id="978072444">
      <w:bodyDiv w:val="1"/>
      <w:marLeft w:val="0"/>
      <w:marRight w:val="0"/>
      <w:marTop w:val="0"/>
      <w:marBottom w:val="0"/>
      <w:divBdr>
        <w:top w:val="none" w:sz="0" w:space="0" w:color="auto"/>
        <w:left w:val="none" w:sz="0" w:space="0" w:color="auto"/>
        <w:bottom w:val="none" w:sz="0" w:space="0" w:color="auto"/>
        <w:right w:val="none" w:sz="0" w:space="0" w:color="auto"/>
      </w:divBdr>
    </w:div>
    <w:div w:id="1005475078">
      <w:bodyDiv w:val="1"/>
      <w:marLeft w:val="0"/>
      <w:marRight w:val="0"/>
      <w:marTop w:val="0"/>
      <w:marBottom w:val="0"/>
      <w:divBdr>
        <w:top w:val="none" w:sz="0" w:space="0" w:color="auto"/>
        <w:left w:val="none" w:sz="0" w:space="0" w:color="auto"/>
        <w:bottom w:val="none" w:sz="0" w:space="0" w:color="auto"/>
        <w:right w:val="none" w:sz="0" w:space="0" w:color="auto"/>
      </w:divBdr>
    </w:div>
    <w:div w:id="1062404822">
      <w:bodyDiv w:val="1"/>
      <w:marLeft w:val="0"/>
      <w:marRight w:val="0"/>
      <w:marTop w:val="0"/>
      <w:marBottom w:val="0"/>
      <w:divBdr>
        <w:top w:val="none" w:sz="0" w:space="0" w:color="auto"/>
        <w:left w:val="none" w:sz="0" w:space="0" w:color="auto"/>
        <w:bottom w:val="none" w:sz="0" w:space="0" w:color="auto"/>
        <w:right w:val="none" w:sz="0" w:space="0" w:color="auto"/>
      </w:divBdr>
    </w:div>
    <w:div w:id="1070351565">
      <w:bodyDiv w:val="1"/>
      <w:marLeft w:val="0"/>
      <w:marRight w:val="0"/>
      <w:marTop w:val="0"/>
      <w:marBottom w:val="0"/>
      <w:divBdr>
        <w:top w:val="none" w:sz="0" w:space="0" w:color="auto"/>
        <w:left w:val="none" w:sz="0" w:space="0" w:color="auto"/>
        <w:bottom w:val="none" w:sz="0" w:space="0" w:color="auto"/>
        <w:right w:val="none" w:sz="0" w:space="0" w:color="auto"/>
      </w:divBdr>
    </w:div>
    <w:div w:id="1094862307">
      <w:bodyDiv w:val="1"/>
      <w:marLeft w:val="0"/>
      <w:marRight w:val="0"/>
      <w:marTop w:val="0"/>
      <w:marBottom w:val="0"/>
      <w:divBdr>
        <w:top w:val="none" w:sz="0" w:space="0" w:color="auto"/>
        <w:left w:val="none" w:sz="0" w:space="0" w:color="auto"/>
        <w:bottom w:val="none" w:sz="0" w:space="0" w:color="auto"/>
        <w:right w:val="none" w:sz="0" w:space="0" w:color="auto"/>
      </w:divBdr>
    </w:div>
    <w:div w:id="1100831976">
      <w:bodyDiv w:val="1"/>
      <w:marLeft w:val="0"/>
      <w:marRight w:val="0"/>
      <w:marTop w:val="0"/>
      <w:marBottom w:val="0"/>
      <w:divBdr>
        <w:top w:val="none" w:sz="0" w:space="0" w:color="auto"/>
        <w:left w:val="none" w:sz="0" w:space="0" w:color="auto"/>
        <w:bottom w:val="none" w:sz="0" w:space="0" w:color="auto"/>
        <w:right w:val="none" w:sz="0" w:space="0" w:color="auto"/>
      </w:divBdr>
    </w:div>
    <w:div w:id="1147891948">
      <w:bodyDiv w:val="1"/>
      <w:marLeft w:val="0"/>
      <w:marRight w:val="0"/>
      <w:marTop w:val="0"/>
      <w:marBottom w:val="0"/>
      <w:divBdr>
        <w:top w:val="none" w:sz="0" w:space="0" w:color="auto"/>
        <w:left w:val="none" w:sz="0" w:space="0" w:color="auto"/>
        <w:bottom w:val="none" w:sz="0" w:space="0" w:color="auto"/>
        <w:right w:val="none" w:sz="0" w:space="0" w:color="auto"/>
      </w:divBdr>
    </w:div>
    <w:div w:id="1162503937">
      <w:bodyDiv w:val="1"/>
      <w:marLeft w:val="0"/>
      <w:marRight w:val="0"/>
      <w:marTop w:val="0"/>
      <w:marBottom w:val="0"/>
      <w:divBdr>
        <w:top w:val="none" w:sz="0" w:space="0" w:color="auto"/>
        <w:left w:val="none" w:sz="0" w:space="0" w:color="auto"/>
        <w:bottom w:val="none" w:sz="0" w:space="0" w:color="auto"/>
        <w:right w:val="none" w:sz="0" w:space="0" w:color="auto"/>
      </w:divBdr>
    </w:div>
    <w:div w:id="1200389059">
      <w:bodyDiv w:val="1"/>
      <w:marLeft w:val="0"/>
      <w:marRight w:val="0"/>
      <w:marTop w:val="0"/>
      <w:marBottom w:val="0"/>
      <w:divBdr>
        <w:top w:val="none" w:sz="0" w:space="0" w:color="auto"/>
        <w:left w:val="none" w:sz="0" w:space="0" w:color="auto"/>
        <w:bottom w:val="none" w:sz="0" w:space="0" w:color="auto"/>
        <w:right w:val="none" w:sz="0" w:space="0" w:color="auto"/>
      </w:divBdr>
    </w:div>
    <w:div w:id="1250971072">
      <w:bodyDiv w:val="1"/>
      <w:marLeft w:val="0"/>
      <w:marRight w:val="0"/>
      <w:marTop w:val="0"/>
      <w:marBottom w:val="0"/>
      <w:divBdr>
        <w:top w:val="none" w:sz="0" w:space="0" w:color="auto"/>
        <w:left w:val="none" w:sz="0" w:space="0" w:color="auto"/>
        <w:bottom w:val="none" w:sz="0" w:space="0" w:color="auto"/>
        <w:right w:val="none" w:sz="0" w:space="0" w:color="auto"/>
      </w:divBdr>
    </w:div>
    <w:div w:id="1256015395">
      <w:bodyDiv w:val="1"/>
      <w:marLeft w:val="0"/>
      <w:marRight w:val="0"/>
      <w:marTop w:val="0"/>
      <w:marBottom w:val="0"/>
      <w:divBdr>
        <w:top w:val="none" w:sz="0" w:space="0" w:color="auto"/>
        <w:left w:val="none" w:sz="0" w:space="0" w:color="auto"/>
        <w:bottom w:val="none" w:sz="0" w:space="0" w:color="auto"/>
        <w:right w:val="none" w:sz="0" w:space="0" w:color="auto"/>
      </w:divBdr>
    </w:div>
    <w:div w:id="1257708583">
      <w:bodyDiv w:val="1"/>
      <w:marLeft w:val="0"/>
      <w:marRight w:val="0"/>
      <w:marTop w:val="0"/>
      <w:marBottom w:val="0"/>
      <w:divBdr>
        <w:top w:val="none" w:sz="0" w:space="0" w:color="auto"/>
        <w:left w:val="none" w:sz="0" w:space="0" w:color="auto"/>
        <w:bottom w:val="none" w:sz="0" w:space="0" w:color="auto"/>
        <w:right w:val="none" w:sz="0" w:space="0" w:color="auto"/>
      </w:divBdr>
    </w:div>
    <w:div w:id="1261723453">
      <w:bodyDiv w:val="1"/>
      <w:marLeft w:val="0"/>
      <w:marRight w:val="0"/>
      <w:marTop w:val="0"/>
      <w:marBottom w:val="0"/>
      <w:divBdr>
        <w:top w:val="none" w:sz="0" w:space="0" w:color="auto"/>
        <w:left w:val="none" w:sz="0" w:space="0" w:color="auto"/>
        <w:bottom w:val="none" w:sz="0" w:space="0" w:color="auto"/>
        <w:right w:val="none" w:sz="0" w:space="0" w:color="auto"/>
      </w:divBdr>
    </w:div>
    <w:div w:id="1331715124">
      <w:bodyDiv w:val="1"/>
      <w:marLeft w:val="0"/>
      <w:marRight w:val="0"/>
      <w:marTop w:val="0"/>
      <w:marBottom w:val="0"/>
      <w:divBdr>
        <w:top w:val="none" w:sz="0" w:space="0" w:color="auto"/>
        <w:left w:val="none" w:sz="0" w:space="0" w:color="auto"/>
        <w:bottom w:val="none" w:sz="0" w:space="0" w:color="auto"/>
        <w:right w:val="none" w:sz="0" w:space="0" w:color="auto"/>
      </w:divBdr>
    </w:div>
    <w:div w:id="1342858438">
      <w:bodyDiv w:val="1"/>
      <w:marLeft w:val="0"/>
      <w:marRight w:val="0"/>
      <w:marTop w:val="0"/>
      <w:marBottom w:val="0"/>
      <w:divBdr>
        <w:top w:val="none" w:sz="0" w:space="0" w:color="auto"/>
        <w:left w:val="none" w:sz="0" w:space="0" w:color="auto"/>
        <w:bottom w:val="none" w:sz="0" w:space="0" w:color="auto"/>
        <w:right w:val="none" w:sz="0" w:space="0" w:color="auto"/>
      </w:divBdr>
    </w:div>
    <w:div w:id="1356035214">
      <w:bodyDiv w:val="1"/>
      <w:marLeft w:val="0"/>
      <w:marRight w:val="0"/>
      <w:marTop w:val="0"/>
      <w:marBottom w:val="0"/>
      <w:divBdr>
        <w:top w:val="none" w:sz="0" w:space="0" w:color="auto"/>
        <w:left w:val="none" w:sz="0" w:space="0" w:color="auto"/>
        <w:bottom w:val="none" w:sz="0" w:space="0" w:color="auto"/>
        <w:right w:val="none" w:sz="0" w:space="0" w:color="auto"/>
      </w:divBdr>
    </w:div>
    <w:div w:id="1405419902">
      <w:bodyDiv w:val="1"/>
      <w:marLeft w:val="0"/>
      <w:marRight w:val="0"/>
      <w:marTop w:val="0"/>
      <w:marBottom w:val="0"/>
      <w:divBdr>
        <w:top w:val="none" w:sz="0" w:space="0" w:color="auto"/>
        <w:left w:val="none" w:sz="0" w:space="0" w:color="auto"/>
        <w:bottom w:val="none" w:sz="0" w:space="0" w:color="auto"/>
        <w:right w:val="none" w:sz="0" w:space="0" w:color="auto"/>
      </w:divBdr>
    </w:div>
    <w:div w:id="1410686619">
      <w:bodyDiv w:val="1"/>
      <w:marLeft w:val="0"/>
      <w:marRight w:val="0"/>
      <w:marTop w:val="0"/>
      <w:marBottom w:val="0"/>
      <w:divBdr>
        <w:top w:val="none" w:sz="0" w:space="0" w:color="auto"/>
        <w:left w:val="none" w:sz="0" w:space="0" w:color="auto"/>
        <w:bottom w:val="none" w:sz="0" w:space="0" w:color="auto"/>
        <w:right w:val="none" w:sz="0" w:space="0" w:color="auto"/>
      </w:divBdr>
    </w:div>
    <w:div w:id="1465275361">
      <w:bodyDiv w:val="1"/>
      <w:marLeft w:val="0"/>
      <w:marRight w:val="0"/>
      <w:marTop w:val="0"/>
      <w:marBottom w:val="0"/>
      <w:divBdr>
        <w:top w:val="none" w:sz="0" w:space="0" w:color="auto"/>
        <w:left w:val="none" w:sz="0" w:space="0" w:color="auto"/>
        <w:bottom w:val="none" w:sz="0" w:space="0" w:color="auto"/>
        <w:right w:val="none" w:sz="0" w:space="0" w:color="auto"/>
      </w:divBdr>
    </w:div>
    <w:div w:id="1466198689">
      <w:bodyDiv w:val="1"/>
      <w:marLeft w:val="0"/>
      <w:marRight w:val="0"/>
      <w:marTop w:val="0"/>
      <w:marBottom w:val="0"/>
      <w:divBdr>
        <w:top w:val="none" w:sz="0" w:space="0" w:color="auto"/>
        <w:left w:val="none" w:sz="0" w:space="0" w:color="auto"/>
        <w:bottom w:val="none" w:sz="0" w:space="0" w:color="auto"/>
        <w:right w:val="none" w:sz="0" w:space="0" w:color="auto"/>
      </w:divBdr>
    </w:div>
    <w:div w:id="1477450462">
      <w:bodyDiv w:val="1"/>
      <w:marLeft w:val="0"/>
      <w:marRight w:val="0"/>
      <w:marTop w:val="0"/>
      <w:marBottom w:val="0"/>
      <w:divBdr>
        <w:top w:val="none" w:sz="0" w:space="0" w:color="auto"/>
        <w:left w:val="none" w:sz="0" w:space="0" w:color="auto"/>
        <w:bottom w:val="none" w:sz="0" w:space="0" w:color="auto"/>
        <w:right w:val="none" w:sz="0" w:space="0" w:color="auto"/>
      </w:divBdr>
    </w:div>
    <w:div w:id="1569875498">
      <w:bodyDiv w:val="1"/>
      <w:marLeft w:val="0"/>
      <w:marRight w:val="0"/>
      <w:marTop w:val="0"/>
      <w:marBottom w:val="0"/>
      <w:divBdr>
        <w:top w:val="none" w:sz="0" w:space="0" w:color="auto"/>
        <w:left w:val="none" w:sz="0" w:space="0" w:color="auto"/>
        <w:bottom w:val="none" w:sz="0" w:space="0" w:color="auto"/>
        <w:right w:val="none" w:sz="0" w:space="0" w:color="auto"/>
      </w:divBdr>
    </w:div>
    <w:div w:id="1671909976">
      <w:bodyDiv w:val="1"/>
      <w:marLeft w:val="0"/>
      <w:marRight w:val="0"/>
      <w:marTop w:val="0"/>
      <w:marBottom w:val="0"/>
      <w:divBdr>
        <w:top w:val="none" w:sz="0" w:space="0" w:color="auto"/>
        <w:left w:val="none" w:sz="0" w:space="0" w:color="auto"/>
        <w:bottom w:val="none" w:sz="0" w:space="0" w:color="auto"/>
        <w:right w:val="none" w:sz="0" w:space="0" w:color="auto"/>
      </w:divBdr>
    </w:div>
    <w:div w:id="1676690107">
      <w:bodyDiv w:val="1"/>
      <w:marLeft w:val="0"/>
      <w:marRight w:val="0"/>
      <w:marTop w:val="0"/>
      <w:marBottom w:val="0"/>
      <w:divBdr>
        <w:top w:val="none" w:sz="0" w:space="0" w:color="auto"/>
        <w:left w:val="none" w:sz="0" w:space="0" w:color="auto"/>
        <w:bottom w:val="none" w:sz="0" w:space="0" w:color="auto"/>
        <w:right w:val="none" w:sz="0" w:space="0" w:color="auto"/>
      </w:divBdr>
    </w:div>
    <w:div w:id="1717773058">
      <w:bodyDiv w:val="1"/>
      <w:marLeft w:val="0"/>
      <w:marRight w:val="0"/>
      <w:marTop w:val="0"/>
      <w:marBottom w:val="0"/>
      <w:divBdr>
        <w:top w:val="none" w:sz="0" w:space="0" w:color="auto"/>
        <w:left w:val="none" w:sz="0" w:space="0" w:color="auto"/>
        <w:bottom w:val="none" w:sz="0" w:space="0" w:color="auto"/>
        <w:right w:val="none" w:sz="0" w:space="0" w:color="auto"/>
      </w:divBdr>
    </w:div>
    <w:div w:id="1742367008">
      <w:bodyDiv w:val="1"/>
      <w:marLeft w:val="0"/>
      <w:marRight w:val="0"/>
      <w:marTop w:val="0"/>
      <w:marBottom w:val="0"/>
      <w:divBdr>
        <w:top w:val="none" w:sz="0" w:space="0" w:color="auto"/>
        <w:left w:val="none" w:sz="0" w:space="0" w:color="auto"/>
        <w:bottom w:val="none" w:sz="0" w:space="0" w:color="auto"/>
        <w:right w:val="none" w:sz="0" w:space="0" w:color="auto"/>
      </w:divBdr>
    </w:div>
    <w:div w:id="1755468285">
      <w:bodyDiv w:val="1"/>
      <w:marLeft w:val="0"/>
      <w:marRight w:val="0"/>
      <w:marTop w:val="0"/>
      <w:marBottom w:val="0"/>
      <w:divBdr>
        <w:top w:val="none" w:sz="0" w:space="0" w:color="auto"/>
        <w:left w:val="none" w:sz="0" w:space="0" w:color="auto"/>
        <w:bottom w:val="none" w:sz="0" w:space="0" w:color="auto"/>
        <w:right w:val="none" w:sz="0" w:space="0" w:color="auto"/>
      </w:divBdr>
    </w:div>
    <w:div w:id="1841383617">
      <w:bodyDiv w:val="1"/>
      <w:marLeft w:val="0"/>
      <w:marRight w:val="0"/>
      <w:marTop w:val="0"/>
      <w:marBottom w:val="0"/>
      <w:divBdr>
        <w:top w:val="none" w:sz="0" w:space="0" w:color="auto"/>
        <w:left w:val="none" w:sz="0" w:space="0" w:color="auto"/>
        <w:bottom w:val="none" w:sz="0" w:space="0" w:color="auto"/>
        <w:right w:val="none" w:sz="0" w:space="0" w:color="auto"/>
      </w:divBdr>
    </w:div>
    <w:div w:id="1914316894">
      <w:bodyDiv w:val="1"/>
      <w:marLeft w:val="0"/>
      <w:marRight w:val="0"/>
      <w:marTop w:val="0"/>
      <w:marBottom w:val="0"/>
      <w:divBdr>
        <w:top w:val="none" w:sz="0" w:space="0" w:color="auto"/>
        <w:left w:val="none" w:sz="0" w:space="0" w:color="auto"/>
        <w:bottom w:val="none" w:sz="0" w:space="0" w:color="auto"/>
        <w:right w:val="none" w:sz="0" w:space="0" w:color="auto"/>
      </w:divBdr>
    </w:div>
    <w:div w:id="1921522932">
      <w:bodyDiv w:val="1"/>
      <w:marLeft w:val="0"/>
      <w:marRight w:val="0"/>
      <w:marTop w:val="0"/>
      <w:marBottom w:val="0"/>
      <w:divBdr>
        <w:top w:val="none" w:sz="0" w:space="0" w:color="auto"/>
        <w:left w:val="none" w:sz="0" w:space="0" w:color="auto"/>
        <w:bottom w:val="none" w:sz="0" w:space="0" w:color="auto"/>
        <w:right w:val="none" w:sz="0" w:space="0" w:color="auto"/>
      </w:divBdr>
    </w:div>
    <w:div w:id="1938828765">
      <w:bodyDiv w:val="1"/>
      <w:marLeft w:val="0"/>
      <w:marRight w:val="0"/>
      <w:marTop w:val="0"/>
      <w:marBottom w:val="0"/>
      <w:divBdr>
        <w:top w:val="none" w:sz="0" w:space="0" w:color="auto"/>
        <w:left w:val="none" w:sz="0" w:space="0" w:color="auto"/>
        <w:bottom w:val="none" w:sz="0" w:space="0" w:color="auto"/>
        <w:right w:val="none" w:sz="0" w:space="0" w:color="auto"/>
      </w:divBdr>
      <w:divsChild>
        <w:div w:id="1523592492">
          <w:marLeft w:val="0"/>
          <w:marRight w:val="0"/>
          <w:marTop w:val="0"/>
          <w:marBottom w:val="0"/>
          <w:divBdr>
            <w:top w:val="none" w:sz="0" w:space="0" w:color="auto"/>
            <w:left w:val="none" w:sz="0" w:space="0" w:color="auto"/>
            <w:bottom w:val="none" w:sz="0" w:space="0" w:color="auto"/>
            <w:right w:val="none" w:sz="0" w:space="0" w:color="auto"/>
          </w:divBdr>
          <w:divsChild>
            <w:div w:id="1361739120">
              <w:marLeft w:val="0"/>
              <w:marRight w:val="0"/>
              <w:marTop w:val="0"/>
              <w:marBottom w:val="0"/>
              <w:divBdr>
                <w:top w:val="single" w:sz="2" w:space="0" w:color="FFFFFF"/>
                <w:left w:val="single" w:sz="6" w:space="0" w:color="FFFFFF"/>
                <w:bottom w:val="single" w:sz="6" w:space="0" w:color="FFFFFF"/>
                <w:right w:val="single" w:sz="6" w:space="0" w:color="FFFFFF"/>
              </w:divBdr>
              <w:divsChild>
                <w:div w:id="948003348">
                  <w:marLeft w:val="0"/>
                  <w:marRight w:val="0"/>
                  <w:marTop w:val="0"/>
                  <w:marBottom w:val="0"/>
                  <w:divBdr>
                    <w:top w:val="single" w:sz="6" w:space="1" w:color="D3D3D3"/>
                    <w:left w:val="none" w:sz="0" w:space="0" w:color="auto"/>
                    <w:bottom w:val="none" w:sz="0" w:space="0" w:color="auto"/>
                    <w:right w:val="none" w:sz="0" w:space="0" w:color="auto"/>
                  </w:divBdr>
                  <w:divsChild>
                    <w:div w:id="1402869880">
                      <w:marLeft w:val="0"/>
                      <w:marRight w:val="0"/>
                      <w:marTop w:val="0"/>
                      <w:marBottom w:val="0"/>
                      <w:divBdr>
                        <w:top w:val="none" w:sz="0" w:space="0" w:color="auto"/>
                        <w:left w:val="none" w:sz="0" w:space="0" w:color="auto"/>
                        <w:bottom w:val="none" w:sz="0" w:space="0" w:color="auto"/>
                        <w:right w:val="none" w:sz="0" w:space="0" w:color="auto"/>
                      </w:divBdr>
                      <w:divsChild>
                        <w:div w:id="36471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619134">
      <w:bodyDiv w:val="1"/>
      <w:marLeft w:val="0"/>
      <w:marRight w:val="0"/>
      <w:marTop w:val="0"/>
      <w:marBottom w:val="0"/>
      <w:divBdr>
        <w:top w:val="none" w:sz="0" w:space="0" w:color="auto"/>
        <w:left w:val="none" w:sz="0" w:space="0" w:color="auto"/>
        <w:bottom w:val="none" w:sz="0" w:space="0" w:color="auto"/>
        <w:right w:val="none" w:sz="0" w:space="0" w:color="auto"/>
      </w:divBdr>
    </w:div>
    <w:div w:id="2025472414">
      <w:bodyDiv w:val="1"/>
      <w:marLeft w:val="0"/>
      <w:marRight w:val="0"/>
      <w:marTop w:val="0"/>
      <w:marBottom w:val="0"/>
      <w:divBdr>
        <w:top w:val="none" w:sz="0" w:space="0" w:color="auto"/>
        <w:left w:val="none" w:sz="0" w:space="0" w:color="auto"/>
        <w:bottom w:val="none" w:sz="0" w:space="0" w:color="auto"/>
        <w:right w:val="none" w:sz="0" w:space="0" w:color="auto"/>
      </w:divBdr>
    </w:div>
    <w:div w:id="2027321436">
      <w:bodyDiv w:val="1"/>
      <w:marLeft w:val="0"/>
      <w:marRight w:val="0"/>
      <w:marTop w:val="0"/>
      <w:marBottom w:val="0"/>
      <w:divBdr>
        <w:top w:val="none" w:sz="0" w:space="0" w:color="auto"/>
        <w:left w:val="none" w:sz="0" w:space="0" w:color="auto"/>
        <w:bottom w:val="none" w:sz="0" w:space="0" w:color="auto"/>
        <w:right w:val="none" w:sz="0" w:space="0" w:color="auto"/>
      </w:divBdr>
    </w:div>
    <w:div w:id="2034913249">
      <w:bodyDiv w:val="1"/>
      <w:marLeft w:val="0"/>
      <w:marRight w:val="0"/>
      <w:marTop w:val="0"/>
      <w:marBottom w:val="0"/>
      <w:divBdr>
        <w:top w:val="none" w:sz="0" w:space="0" w:color="auto"/>
        <w:left w:val="none" w:sz="0" w:space="0" w:color="auto"/>
        <w:bottom w:val="none" w:sz="0" w:space="0" w:color="auto"/>
        <w:right w:val="none" w:sz="0" w:space="0" w:color="auto"/>
      </w:divBdr>
    </w:div>
    <w:div w:id="2059937077">
      <w:bodyDiv w:val="1"/>
      <w:marLeft w:val="0"/>
      <w:marRight w:val="0"/>
      <w:marTop w:val="0"/>
      <w:marBottom w:val="0"/>
      <w:divBdr>
        <w:top w:val="none" w:sz="0" w:space="0" w:color="auto"/>
        <w:left w:val="none" w:sz="0" w:space="0" w:color="auto"/>
        <w:bottom w:val="none" w:sz="0" w:space="0" w:color="auto"/>
        <w:right w:val="none" w:sz="0" w:space="0" w:color="auto"/>
      </w:divBdr>
    </w:div>
    <w:div w:id="2082823901">
      <w:bodyDiv w:val="1"/>
      <w:marLeft w:val="0"/>
      <w:marRight w:val="0"/>
      <w:marTop w:val="0"/>
      <w:marBottom w:val="0"/>
      <w:divBdr>
        <w:top w:val="none" w:sz="0" w:space="0" w:color="auto"/>
        <w:left w:val="none" w:sz="0" w:space="0" w:color="auto"/>
        <w:bottom w:val="none" w:sz="0" w:space="0" w:color="auto"/>
        <w:right w:val="none" w:sz="0" w:space="0" w:color="auto"/>
      </w:divBdr>
    </w:div>
    <w:div w:id="21313179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hs.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community-pharmacy-contractual-framework-2019-to-2024" TargetMode="External"/><Relationship Id="rId3" Type="http://schemas.openxmlformats.org/officeDocument/2006/relationships/hyperlink" Target="https://www.surreyi.gov.uk/dataset/exw7m/surrey-pharmaceutical-needs-assessment-supplementary-statement-march-2020" TargetMode="External"/><Relationship Id="rId7" Type="http://schemas.openxmlformats.org/officeDocument/2006/relationships/hyperlink" Target="https://psnc.org.uk/our-news/community-pharmacy-the-uk-eu-trade-deal-and-the-end-of-the-transition-period/" TargetMode="External"/><Relationship Id="rId2" Type="http://schemas.openxmlformats.org/officeDocument/2006/relationships/hyperlink" Target="https://www.surreyi.gov.uk/dataset/pharmaceutical-needs-assessment-2018" TargetMode="External"/><Relationship Id="rId1" Type="http://schemas.openxmlformats.org/officeDocument/2006/relationships/hyperlink" Target="http://www.legislation.gov.uk/uksi/2013/349/regulation/6/made" TargetMode="External"/><Relationship Id="rId6" Type="http://schemas.openxmlformats.org/officeDocument/2006/relationships/hyperlink" Target="https://www.surreyi.gov.uk/dataset/housing-constrained-population-forecasts" TargetMode="External"/><Relationship Id="rId5" Type="http://schemas.openxmlformats.org/officeDocument/2006/relationships/hyperlink" Target="https://www.surreyi.gov.uk/dataset/exw7m/surrey-pharmaceutical-needs-assessment-supplementary-statement-march-2020" TargetMode="External"/><Relationship Id="rId4" Type="http://schemas.openxmlformats.org/officeDocument/2006/relationships/hyperlink" Target="https://www.surreyi.gov.uk/dataset/pharmaceutical-needs-assessment-2018"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9A219F4-2197-448F-87E8-ECB8EFAD2E52}">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8D0910-77B7-4D55-9FAC-7EDDD25F9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Pages>
  <Words>4056</Words>
  <Characters>23123</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Registered Organisation</Company>
  <LinksUpToDate>false</LinksUpToDate>
  <CharactersWithSpaces>27125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Lynne Sawyer ASC</dc:creator>
  <cp:keywords/>
  <dc:description/>
  <cp:lastModifiedBy>Lynne Sawyer</cp:lastModifiedBy>
  <cp:revision>2</cp:revision>
  <cp:lastPrinted>2021-03-11T10:39:00Z</cp:lastPrinted>
  <dcterms:created xsi:type="dcterms:W3CDTF">2021-03-11T10:46:00Z</dcterms:created>
  <dcterms:modified xsi:type="dcterms:W3CDTF">2021-03-11T10:46:00Z</dcterms:modified>
</cp:coreProperties>
</file>