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09E2" w14:textId="524613DB" w:rsidR="003578E8" w:rsidRPr="00500720" w:rsidRDefault="0038674F" w:rsidP="003578E8">
      <w:pPr>
        <w:jc w:val="center"/>
        <w:rPr>
          <w:rFonts w:ascii="Open Sans" w:hAnsi="Open Sans" w:cs="Open Sans"/>
          <w:color w:val="000000" w:themeColor="text1"/>
          <w:sz w:val="28"/>
          <w:szCs w:val="28"/>
        </w:rPr>
      </w:pPr>
      <w:r w:rsidRPr="00500720">
        <w:rPr>
          <w:rFonts w:ascii="Open Sans" w:hAnsi="Open Sans" w:cs="Open Sans"/>
          <w:color w:val="000000" w:themeColor="text1"/>
          <w:sz w:val="28"/>
          <w:szCs w:val="28"/>
        </w:rPr>
        <w:t>A</w:t>
      </w:r>
      <w:r w:rsidR="003578E8" w:rsidRPr="00500720">
        <w:rPr>
          <w:rFonts w:ascii="Open Sans" w:hAnsi="Open Sans" w:cs="Open Sans"/>
          <w:color w:val="000000" w:themeColor="text1"/>
          <w:sz w:val="28"/>
          <w:szCs w:val="28"/>
        </w:rPr>
        <w:t xml:space="preserve"> </w:t>
      </w:r>
      <w:r w:rsidR="00E93883" w:rsidRPr="00500720">
        <w:rPr>
          <w:rFonts w:ascii="Open Sans" w:hAnsi="Open Sans" w:cs="Open Sans"/>
          <w:color w:val="000000" w:themeColor="text1"/>
          <w:sz w:val="28"/>
          <w:szCs w:val="28"/>
        </w:rPr>
        <w:t xml:space="preserve">summary of school and pupil estimates </w:t>
      </w:r>
      <w:r w:rsidR="003578E8" w:rsidRPr="00500720">
        <w:rPr>
          <w:rFonts w:ascii="Open Sans" w:hAnsi="Open Sans" w:cs="Open Sans"/>
          <w:color w:val="000000" w:themeColor="text1"/>
          <w:sz w:val="28"/>
          <w:szCs w:val="28"/>
        </w:rPr>
        <w:t>in Surrey</w:t>
      </w:r>
    </w:p>
    <w:p w14:paraId="1E6008EE" w14:textId="77777777" w:rsidR="003578E8" w:rsidRPr="00500720" w:rsidRDefault="003578E8" w:rsidP="003578E8">
      <w:pPr>
        <w:rPr>
          <w:rFonts w:ascii="Open Sans" w:hAnsi="Open Sans" w:cs="Open Sans"/>
          <w:color w:val="FF0000"/>
        </w:rPr>
      </w:pPr>
    </w:p>
    <w:p w14:paraId="33AA3B4A" w14:textId="54963D8B" w:rsidR="006C3277" w:rsidRPr="00500720" w:rsidRDefault="003578E8" w:rsidP="003578E8">
      <w:pPr>
        <w:rPr>
          <w:rFonts w:ascii="Open Sans" w:hAnsi="Open Sans" w:cs="Open Sans"/>
          <w:color w:val="000000" w:themeColor="text1"/>
        </w:rPr>
      </w:pPr>
      <w:r w:rsidRPr="00500720">
        <w:rPr>
          <w:rFonts w:ascii="Open Sans" w:hAnsi="Open Sans" w:cs="Open Sans"/>
          <w:color w:val="000000" w:themeColor="text1"/>
        </w:rPr>
        <w:t xml:space="preserve">This document summarises the </w:t>
      </w:r>
      <w:r w:rsidR="00DC72BD" w:rsidRPr="00500720">
        <w:rPr>
          <w:rFonts w:ascii="Open Sans" w:hAnsi="Open Sans" w:cs="Open Sans"/>
          <w:color w:val="000000" w:themeColor="text1"/>
        </w:rPr>
        <w:t>school numbers and pupil</w:t>
      </w:r>
      <w:r w:rsidRPr="00500720">
        <w:rPr>
          <w:rFonts w:ascii="Open Sans" w:hAnsi="Open Sans" w:cs="Open Sans"/>
          <w:color w:val="000000" w:themeColor="text1"/>
        </w:rPr>
        <w:t xml:space="preserve"> </w:t>
      </w:r>
      <w:r w:rsidR="00DC72BD" w:rsidRPr="00500720">
        <w:rPr>
          <w:rFonts w:ascii="Open Sans" w:hAnsi="Open Sans" w:cs="Open Sans"/>
          <w:color w:val="000000" w:themeColor="text1"/>
        </w:rPr>
        <w:t xml:space="preserve">headcounts </w:t>
      </w:r>
      <w:r w:rsidRPr="00500720">
        <w:rPr>
          <w:rFonts w:ascii="Open Sans" w:hAnsi="Open Sans" w:cs="Open Sans"/>
          <w:color w:val="000000" w:themeColor="text1"/>
        </w:rPr>
        <w:t>for Surrey which can also be found on Surrey-</w:t>
      </w:r>
      <w:r w:rsidR="0038674F" w:rsidRPr="00500720">
        <w:rPr>
          <w:rFonts w:ascii="Open Sans" w:hAnsi="Open Sans" w:cs="Open Sans"/>
          <w:color w:val="000000" w:themeColor="text1"/>
        </w:rPr>
        <w:t xml:space="preserve">I </w:t>
      </w:r>
      <w:hyperlink r:id="rId7" w:history="1">
        <w:r w:rsidR="0038674F" w:rsidRPr="00AA2C5C">
          <w:rPr>
            <w:rStyle w:val="Hyperlink"/>
            <w:rFonts w:ascii="Open Sans" w:hAnsi="Open Sans" w:cs="Open Sans"/>
            <w:color w:val="4472C4" w:themeColor="accent1"/>
          </w:rPr>
          <w:t>here</w:t>
        </w:r>
      </w:hyperlink>
      <w:r w:rsidRPr="00500720">
        <w:rPr>
          <w:rFonts w:ascii="Open Sans" w:hAnsi="Open Sans" w:cs="Open Sans"/>
          <w:color w:val="000000" w:themeColor="text1"/>
        </w:rPr>
        <w:t xml:space="preserve">. </w:t>
      </w:r>
      <w:r w:rsidR="006C3277" w:rsidRPr="00500720">
        <w:rPr>
          <w:rFonts w:ascii="Open Sans" w:hAnsi="Open Sans" w:cs="Open Sans"/>
          <w:color w:val="000000" w:themeColor="text1"/>
        </w:rPr>
        <w:t>Pupil headcounts are also broken down by ethnic group</w:t>
      </w:r>
      <w:r w:rsidR="00276DA1" w:rsidRPr="00500720">
        <w:rPr>
          <w:rFonts w:ascii="Open Sans" w:hAnsi="Open Sans" w:cs="Open Sans"/>
          <w:color w:val="000000" w:themeColor="text1"/>
        </w:rPr>
        <w:t xml:space="preserve"> and first language</w:t>
      </w:r>
      <w:r w:rsidR="006C3277" w:rsidRPr="00500720">
        <w:rPr>
          <w:rFonts w:ascii="Open Sans" w:hAnsi="Open Sans" w:cs="Open Sans"/>
          <w:color w:val="000000" w:themeColor="text1"/>
        </w:rPr>
        <w:t xml:space="preserve">. </w:t>
      </w:r>
    </w:p>
    <w:p w14:paraId="07D0AA42" w14:textId="4A2A2EC9" w:rsidR="00754D61" w:rsidRPr="00500720" w:rsidRDefault="0038674F" w:rsidP="003578E8">
      <w:pPr>
        <w:rPr>
          <w:rFonts w:ascii="Open Sans" w:hAnsi="Open Sans" w:cs="Open Sans"/>
          <w:color w:val="000000" w:themeColor="text1"/>
        </w:rPr>
      </w:pPr>
      <w:r w:rsidRPr="00500720">
        <w:rPr>
          <w:rFonts w:ascii="Open Sans" w:hAnsi="Open Sans" w:cs="Open Sans"/>
          <w:color w:val="000000" w:themeColor="text1"/>
        </w:rPr>
        <w:t xml:space="preserve">This data is largely collected through the School Census and the methodology is detailed </w:t>
      </w:r>
      <w:hyperlink r:id="rId8" w:history="1">
        <w:r w:rsidRPr="00AA2C5C">
          <w:rPr>
            <w:rStyle w:val="Hyperlink"/>
            <w:rFonts w:ascii="Open Sans" w:hAnsi="Open Sans" w:cs="Open Sans"/>
            <w:color w:val="4472C4" w:themeColor="accent1"/>
          </w:rPr>
          <w:t>here</w:t>
        </w:r>
      </w:hyperlink>
      <w:r w:rsidRPr="00500720">
        <w:rPr>
          <w:rFonts w:ascii="Open Sans" w:hAnsi="Open Sans" w:cs="Open Sans"/>
          <w:color w:val="000000" w:themeColor="text1"/>
        </w:rPr>
        <w:t xml:space="preserve">. </w:t>
      </w:r>
      <w:r w:rsidR="00754D61" w:rsidRPr="00500720">
        <w:rPr>
          <w:rFonts w:ascii="Open Sans" w:hAnsi="Open Sans" w:cs="Open Sans"/>
          <w:color w:val="000000" w:themeColor="text1"/>
        </w:rPr>
        <w:t xml:space="preserve">The next data update should be in </w:t>
      </w:r>
      <w:r w:rsidR="00500720" w:rsidRPr="00500720">
        <w:rPr>
          <w:rFonts w:ascii="Open Sans" w:hAnsi="Open Sans" w:cs="Open Sans"/>
          <w:color w:val="000000" w:themeColor="text1"/>
        </w:rPr>
        <w:t xml:space="preserve">June/July </w:t>
      </w:r>
      <w:r w:rsidR="00754D61" w:rsidRPr="00500720">
        <w:rPr>
          <w:rFonts w:ascii="Open Sans" w:hAnsi="Open Sans" w:cs="Open Sans"/>
          <w:color w:val="000000" w:themeColor="text1"/>
        </w:rPr>
        <w:t>202</w:t>
      </w:r>
      <w:r w:rsidR="00500720" w:rsidRPr="00500720">
        <w:rPr>
          <w:rFonts w:ascii="Open Sans" w:hAnsi="Open Sans" w:cs="Open Sans"/>
          <w:color w:val="000000" w:themeColor="text1"/>
        </w:rPr>
        <w:t>3</w:t>
      </w:r>
      <w:r w:rsidR="00754D61" w:rsidRPr="00500720">
        <w:rPr>
          <w:rFonts w:ascii="Open Sans" w:hAnsi="Open Sans" w:cs="Open Sans"/>
          <w:color w:val="000000" w:themeColor="text1"/>
        </w:rPr>
        <w:t xml:space="preserve">. </w:t>
      </w:r>
    </w:p>
    <w:p w14:paraId="392B2EDE" w14:textId="48B1C966" w:rsidR="00E257F5" w:rsidRPr="00500720" w:rsidRDefault="00E257F5" w:rsidP="003578E8">
      <w:pPr>
        <w:rPr>
          <w:rFonts w:ascii="Open Sans" w:hAnsi="Open Sans" w:cs="Open Sans"/>
          <w:color w:val="FF0000"/>
        </w:rPr>
      </w:pPr>
    </w:p>
    <w:p w14:paraId="3D4485E8" w14:textId="7475E19E" w:rsidR="0038674F" w:rsidRPr="007E6B83" w:rsidRDefault="00E257F5" w:rsidP="003578E8">
      <w:pPr>
        <w:rPr>
          <w:rFonts w:ascii="Open Sans" w:hAnsi="Open Sans" w:cs="Open Sans"/>
          <w:color w:val="FF0000"/>
        </w:rPr>
      </w:pPr>
      <w:r w:rsidRPr="007E6B83">
        <w:rPr>
          <w:rFonts w:ascii="Open Sans" w:hAnsi="Open Sans" w:cs="Open Sans"/>
          <w:color w:val="000000" w:themeColor="text1"/>
        </w:rPr>
        <w:t xml:space="preserve">There </w:t>
      </w:r>
      <w:r w:rsidR="0035599C" w:rsidRPr="007E6B83">
        <w:rPr>
          <w:rFonts w:ascii="Open Sans" w:hAnsi="Open Sans" w:cs="Open Sans"/>
          <w:color w:val="000000" w:themeColor="text1"/>
        </w:rPr>
        <w:t>were</w:t>
      </w:r>
      <w:r w:rsidRPr="007E6B83">
        <w:rPr>
          <w:rFonts w:ascii="Open Sans" w:hAnsi="Open Sans" w:cs="Open Sans"/>
          <w:color w:val="000000" w:themeColor="text1"/>
        </w:rPr>
        <w:t xml:space="preserve"> </w:t>
      </w:r>
      <w:r w:rsidR="002319E9" w:rsidRPr="007E6B83">
        <w:rPr>
          <w:rFonts w:ascii="Open Sans" w:hAnsi="Open Sans" w:cs="Open Sans"/>
          <w:color w:val="000000" w:themeColor="text1"/>
        </w:rPr>
        <w:t>201,993</w:t>
      </w:r>
      <w:r w:rsidRPr="007E6B83">
        <w:rPr>
          <w:rFonts w:ascii="Open Sans" w:hAnsi="Open Sans" w:cs="Open Sans"/>
          <w:color w:val="000000" w:themeColor="text1"/>
        </w:rPr>
        <w:t xml:space="preserve"> pupils registered in Surrey in 2021</w:t>
      </w:r>
      <w:r w:rsidR="002319E9" w:rsidRPr="007E6B83">
        <w:rPr>
          <w:rFonts w:ascii="Open Sans" w:hAnsi="Open Sans" w:cs="Open Sans"/>
          <w:color w:val="000000" w:themeColor="text1"/>
        </w:rPr>
        <w:t>/22</w:t>
      </w:r>
      <w:r w:rsidRPr="007E6B83">
        <w:rPr>
          <w:rFonts w:ascii="Open Sans" w:hAnsi="Open Sans" w:cs="Open Sans"/>
          <w:color w:val="000000" w:themeColor="text1"/>
        </w:rPr>
        <w:t xml:space="preserve">. Just under 1 in </w:t>
      </w:r>
      <w:r w:rsidR="0038674F" w:rsidRPr="007E6B83">
        <w:rPr>
          <w:rFonts w:ascii="Open Sans" w:hAnsi="Open Sans" w:cs="Open Sans"/>
          <w:color w:val="000000" w:themeColor="text1"/>
        </w:rPr>
        <w:t>5</w:t>
      </w:r>
      <w:r w:rsidRPr="007E6B83">
        <w:rPr>
          <w:rFonts w:ascii="Open Sans" w:hAnsi="Open Sans" w:cs="Open Sans"/>
          <w:color w:val="000000" w:themeColor="text1"/>
        </w:rPr>
        <w:t xml:space="preserve"> Surrey pupils attend an independent school. </w:t>
      </w:r>
    </w:p>
    <w:p w14:paraId="67882438" w14:textId="43926073" w:rsidR="00E257F5" w:rsidRPr="007E6B83" w:rsidRDefault="0038674F" w:rsidP="003578E8">
      <w:pPr>
        <w:rPr>
          <w:rFonts w:ascii="Open Sans" w:hAnsi="Open Sans" w:cs="Open Sans"/>
          <w:color w:val="000000" w:themeColor="text1"/>
        </w:rPr>
      </w:pPr>
      <w:r w:rsidRPr="007E6B83">
        <w:rPr>
          <w:rFonts w:ascii="Open Sans" w:hAnsi="Open Sans" w:cs="Open Sans"/>
          <w:color w:val="000000" w:themeColor="text1"/>
        </w:rPr>
        <w:t>Just under half (4</w:t>
      </w:r>
      <w:r w:rsidR="002319E9" w:rsidRPr="007E6B83">
        <w:rPr>
          <w:rFonts w:ascii="Open Sans" w:hAnsi="Open Sans" w:cs="Open Sans"/>
          <w:color w:val="000000" w:themeColor="text1"/>
        </w:rPr>
        <w:t>6</w:t>
      </w:r>
      <w:r w:rsidRPr="007E6B83">
        <w:rPr>
          <w:rFonts w:ascii="Open Sans" w:hAnsi="Open Sans" w:cs="Open Sans"/>
          <w:color w:val="000000" w:themeColor="text1"/>
        </w:rPr>
        <w:t>%) of Surrey pupils attend s</w:t>
      </w:r>
      <w:r w:rsidR="00E257F5" w:rsidRPr="007E6B83">
        <w:rPr>
          <w:rFonts w:ascii="Open Sans" w:hAnsi="Open Sans" w:cs="Open Sans"/>
          <w:color w:val="000000" w:themeColor="text1"/>
        </w:rPr>
        <w:t>tate-funded primary school</w:t>
      </w:r>
      <w:r w:rsidRPr="007E6B83">
        <w:rPr>
          <w:rFonts w:ascii="Open Sans" w:hAnsi="Open Sans" w:cs="Open Sans"/>
          <w:color w:val="000000" w:themeColor="text1"/>
        </w:rPr>
        <w:t xml:space="preserve">s </w:t>
      </w:r>
      <w:r w:rsidR="000A1881" w:rsidRPr="007E6B83">
        <w:rPr>
          <w:rFonts w:ascii="Open Sans" w:hAnsi="Open Sans" w:cs="Open Sans"/>
          <w:color w:val="000000" w:themeColor="text1"/>
        </w:rPr>
        <w:t xml:space="preserve">(Key Stages 1 to 2 which </w:t>
      </w:r>
      <w:r w:rsidR="0035599C" w:rsidRPr="007E6B83">
        <w:rPr>
          <w:rFonts w:ascii="Open Sans" w:hAnsi="Open Sans" w:cs="Open Sans"/>
          <w:color w:val="000000" w:themeColor="text1"/>
        </w:rPr>
        <w:t>take place</w:t>
      </w:r>
      <w:r w:rsidR="000A1881" w:rsidRPr="007E6B83">
        <w:rPr>
          <w:rFonts w:ascii="Open Sans" w:hAnsi="Open Sans" w:cs="Open Sans"/>
          <w:color w:val="000000" w:themeColor="text1"/>
        </w:rPr>
        <w:t xml:space="preserve"> from ages 5 to 11). </w:t>
      </w:r>
      <w:r w:rsidRPr="007E6B83">
        <w:rPr>
          <w:rFonts w:ascii="Open Sans" w:hAnsi="Open Sans" w:cs="Open Sans"/>
          <w:color w:val="000000" w:themeColor="text1"/>
        </w:rPr>
        <w:t>Just under 1 in 3 (32%) of pupils in Surrey are from s</w:t>
      </w:r>
      <w:r w:rsidR="0035599C" w:rsidRPr="007E6B83">
        <w:rPr>
          <w:rFonts w:ascii="Open Sans" w:hAnsi="Open Sans" w:cs="Open Sans"/>
          <w:color w:val="000000" w:themeColor="text1"/>
        </w:rPr>
        <w:t>tate-funded secondary</w:t>
      </w:r>
      <w:r w:rsidRPr="007E6B83">
        <w:rPr>
          <w:rFonts w:ascii="Open Sans" w:hAnsi="Open Sans" w:cs="Open Sans"/>
          <w:color w:val="000000" w:themeColor="text1"/>
        </w:rPr>
        <w:t xml:space="preserve"> schools (Key Stages 3 to 4 which take place from ages 12 to 16).   </w:t>
      </w:r>
    </w:p>
    <w:p w14:paraId="4E09353B" w14:textId="00075450" w:rsidR="00F354A0" w:rsidRPr="007E6B83" w:rsidRDefault="00F354A0" w:rsidP="003578E8">
      <w:pPr>
        <w:rPr>
          <w:rFonts w:ascii="Open Sans" w:hAnsi="Open Sans" w:cs="Open Sans"/>
          <w:color w:val="000000" w:themeColor="text1"/>
        </w:rPr>
      </w:pPr>
      <w:r w:rsidRPr="007E6B83">
        <w:rPr>
          <w:rFonts w:ascii="Open Sans" w:hAnsi="Open Sans" w:cs="Open Sans"/>
          <w:color w:val="000000" w:themeColor="text1"/>
        </w:rPr>
        <w:t xml:space="preserve">The number of Surrey pupils in state-funded special schools increased by </w:t>
      </w:r>
      <w:r w:rsidR="007E6B83" w:rsidRPr="007E6B83">
        <w:rPr>
          <w:rFonts w:ascii="Open Sans" w:hAnsi="Open Sans" w:cs="Open Sans"/>
          <w:color w:val="000000" w:themeColor="text1"/>
        </w:rPr>
        <w:t xml:space="preserve">8 per cent (223 pupils) </w:t>
      </w:r>
      <w:r w:rsidR="002319E9" w:rsidRPr="007E6B83">
        <w:rPr>
          <w:rFonts w:ascii="Open Sans" w:hAnsi="Open Sans" w:cs="Open Sans"/>
          <w:color w:val="000000" w:themeColor="text1"/>
        </w:rPr>
        <w:t>in the last year</w:t>
      </w:r>
      <w:r w:rsidR="007E6B83" w:rsidRPr="007E6B83">
        <w:rPr>
          <w:rFonts w:ascii="Open Sans" w:hAnsi="Open Sans" w:cs="Open Sans"/>
          <w:color w:val="000000" w:themeColor="text1"/>
        </w:rPr>
        <w:t>. The number of pupils in state-funded special schools rose by 44</w:t>
      </w:r>
      <w:r w:rsidRPr="007E6B83">
        <w:rPr>
          <w:rFonts w:ascii="Open Sans" w:hAnsi="Open Sans" w:cs="Open Sans"/>
          <w:color w:val="000000" w:themeColor="text1"/>
        </w:rPr>
        <w:t xml:space="preserve"> per cent </w:t>
      </w:r>
      <w:r w:rsidR="007E6B83" w:rsidRPr="007E6B83">
        <w:rPr>
          <w:rFonts w:ascii="Open Sans" w:hAnsi="Open Sans" w:cs="Open Sans"/>
          <w:color w:val="000000" w:themeColor="text1"/>
        </w:rPr>
        <w:t xml:space="preserve">in the last six years between </w:t>
      </w:r>
      <w:r w:rsidRPr="007E6B83">
        <w:rPr>
          <w:rFonts w:ascii="Open Sans" w:hAnsi="Open Sans" w:cs="Open Sans"/>
          <w:color w:val="000000" w:themeColor="text1"/>
        </w:rPr>
        <w:t xml:space="preserve">2015/16 to </w:t>
      </w:r>
      <w:r w:rsidR="007E6B83" w:rsidRPr="007E6B83">
        <w:rPr>
          <w:rFonts w:ascii="Open Sans" w:hAnsi="Open Sans" w:cs="Open Sans"/>
          <w:color w:val="000000" w:themeColor="text1"/>
        </w:rPr>
        <w:t xml:space="preserve">2021/22 (from 2,024 to </w:t>
      </w:r>
      <w:r w:rsidRPr="007E6B83">
        <w:rPr>
          <w:rFonts w:ascii="Open Sans" w:hAnsi="Open Sans" w:cs="Open Sans"/>
          <w:color w:val="000000" w:themeColor="text1"/>
        </w:rPr>
        <w:t>2,</w:t>
      </w:r>
      <w:r w:rsidR="002319E9" w:rsidRPr="007E6B83">
        <w:rPr>
          <w:rFonts w:ascii="Open Sans" w:hAnsi="Open Sans" w:cs="Open Sans"/>
          <w:color w:val="000000" w:themeColor="text1"/>
        </w:rPr>
        <w:t>911</w:t>
      </w:r>
      <w:r w:rsidR="007E6B83" w:rsidRPr="007E6B83">
        <w:rPr>
          <w:rFonts w:ascii="Open Sans" w:hAnsi="Open Sans" w:cs="Open Sans"/>
          <w:color w:val="000000" w:themeColor="text1"/>
        </w:rPr>
        <w:t>)</w:t>
      </w:r>
      <w:r w:rsidRPr="007E6B83">
        <w:rPr>
          <w:rFonts w:ascii="Open Sans" w:hAnsi="Open Sans" w:cs="Open Sans"/>
          <w:color w:val="000000" w:themeColor="text1"/>
        </w:rPr>
        <w:t xml:space="preserve">. </w:t>
      </w:r>
    </w:p>
    <w:p w14:paraId="429E2C92" w14:textId="4920A93E" w:rsidR="0038674F" w:rsidRPr="00500720" w:rsidRDefault="0038674F" w:rsidP="003578E8">
      <w:pPr>
        <w:rPr>
          <w:rFonts w:ascii="Open Sans" w:hAnsi="Open Sans" w:cs="Open Sans"/>
          <w:color w:val="FF0000"/>
        </w:rPr>
      </w:pPr>
    </w:p>
    <w:p w14:paraId="05097EF4" w14:textId="3D9CD88D" w:rsidR="0038674F" w:rsidRPr="002319E9" w:rsidRDefault="0038674F" w:rsidP="003578E8">
      <w:pPr>
        <w:rPr>
          <w:rFonts w:ascii="Open Sans" w:hAnsi="Open Sans" w:cs="Open Sans"/>
          <w:b/>
          <w:bCs/>
          <w:color w:val="000000" w:themeColor="text1"/>
        </w:rPr>
      </w:pPr>
      <w:r w:rsidRPr="002319E9">
        <w:rPr>
          <w:rFonts w:ascii="Open Sans" w:hAnsi="Open Sans" w:cs="Open Sans"/>
          <w:b/>
          <w:bCs/>
          <w:color w:val="000000" w:themeColor="text1"/>
        </w:rPr>
        <w:t>The number of pupils in Surrey by school type, 202</w:t>
      </w:r>
      <w:r w:rsidR="002319E9" w:rsidRPr="002319E9">
        <w:rPr>
          <w:rFonts w:ascii="Open Sans" w:hAnsi="Open Sans" w:cs="Open Sans"/>
          <w:b/>
          <w:bCs/>
          <w:color w:val="000000" w:themeColor="text1"/>
        </w:rPr>
        <w:t>1/22</w:t>
      </w:r>
    </w:p>
    <w:p w14:paraId="452C6D5E" w14:textId="59A9DA1B" w:rsidR="002319E9" w:rsidRPr="002319E9" w:rsidRDefault="002319E9" w:rsidP="003578E8">
      <w:pPr>
        <w:rPr>
          <w:rFonts w:ascii="Open Sans" w:hAnsi="Open Sans" w:cs="Open Sans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64212DC0" wp14:editId="6F6A1DD6">
            <wp:extent cx="5450417" cy="3186112"/>
            <wp:effectExtent l="0" t="0" r="0" b="0"/>
            <wp:docPr id="4" name="Chart 4" descr="A bar chart of the number and percentage of pupils in each type of school in 2021/22. ">
              <a:extLst xmlns:a="http://schemas.openxmlformats.org/drawingml/2006/main">
                <a:ext uri="{FF2B5EF4-FFF2-40B4-BE49-F238E27FC236}">
                  <a16:creationId xmlns:a16="http://schemas.microsoft.com/office/drawing/2014/main" id="{D6E424C9-F68E-450E-B698-BAA37FEFE6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224C26B" w14:textId="3E864DBC" w:rsidR="008F17F2" w:rsidRPr="002319E9" w:rsidRDefault="002319E9" w:rsidP="000A1881">
      <w:pPr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Pupil numbers in </w:t>
      </w:r>
      <w:r w:rsidR="000A1881" w:rsidRPr="002319E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independent schools are not broken down by whether they are primary or secondary schools. </w:t>
      </w:r>
    </w:p>
    <w:p w14:paraId="0F80421B" w14:textId="6A8DABE2" w:rsidR="000A1881" w:rsidRPr="00500720" w:rsidRDefault="000A1881" w:rsidP="000A1881">
      <w:pPr>
        <w:rPr>
          <w:rFonts w:ascii="Open Sans" w:hAnsi="Open Sans" w:cs="Open Sans"/>
          <w:color w:val="FF0000"/>
        </w:rPr>
      </w:pPr>
    </w:p>
    <w:p w14:paraId="1A23F4E3" w14:textId="77777777" w:rsidR="006C3277" w:rsidRPr="007E6B83" w:rsidRDefault="006C3277" w:rsidP="000A1881">
      <w:pPr>
        <w:rPr>
          <w:rFonts w:ascii="Open Sans" w:hAnsi="Open Sans" w:cs="Open Sans"/>
          <w:color w:val="000000" w:themeColor="text1"/>
        </w:rPr>
      </w:pPr>
      <w:r w:rsidRPr="007E6B83">
        <w:rPr>
          <w:rFonts w:ascii="Open Sans" w:hAnsi="Open Sans" w:cs="Open Sans"/>
          <w:color w:val="000000" w:themeColor="text1"/>
        </w:rPr>
        <w:t xml:space="preserve">Academies receive their funding from central government rather than a local authority and are run by an academy trust. Both academy and local authority-maintained schools are considered ‘state-funded’ schools. </w:t>
      </w:r>
    </w:p>
    <w:p w14:paraId="5807ED31" w14:textId="77BBFBF3" w:rsidR="006C3277" w:rsidRPr="00500720" w:rsidRDefault="006C3277" w:rsidP="000A1881">
      <w:pPr>
        <w:rPr>
          <w:rFonts w:ascii="Open Sans" w:hAnsi="Open Sans" w:cs="Open Sans"/>
          <w:color w:val="FF0000"/>
        </w:rPr>
      </w:pPr>
      <w:r w:rsidRPr="00014AC8">
        <w:rPr>
          <w:rFonts w:ascii="Open Sans" w:hAnsi="Open Sans" w:cs="Open Sans"/>
          <w:color w:val="000000" w:themeColor="text1"/>
        </w:rPr>
        <w:t xml:space="preserve">The number of schools in Surrey which are academies has increased over time. Over 4 in 10 state-funded primary schools in Surrey are </w:t>
      </w:r>
      <w:r w:rsidR="00F40A0D" w:rsidRPr="00014AC8">
        <w:rPr>
          <w:rFonts w:ascii="Open Sans" w:hAnsi="Open Sans" w:cs="Open Sans"/>
          <w:color w:val="000000" w:themeColor="text1"/>
        </w:rPr>
        <w:t xml:space="preserve">now </w:t>
      </w:r>
      <w:r w:rsidRPr="00014AC8">
        <w:rPr>
          <w:rFonts w:ascii="Open Sans" w:hAnsi="Open Sans" w:cs="Open Sans"/>
          <w:color w:val="000000" w:themeColor="text1"/>
        </w:rPr>
        <w:t>academies (4</w:t>
      </w:r>
      <w:r w:rsidR="003C1F88" w:rsidRPr="00014AC8">
        <w:rPr>
          <w:rFonts w:ascii="Open Sans" w:hAnsi="Open Sans" w:cs="Open Sans"/>
          <w:color w:val="000000" w:themeColor="text1"/>
        </w:rPr>
        <w:t>3</w:t>
      </w:r>
      <w:r w:rsidRPr="00014AC8">
        <w:rPr>
          <w:rFonts w:ascii="Open Sans" w:hAnsi="Open Sans" w:cs="Open Sans"/>
          <w:color w:val="000000" w:themeColor="text1"/>
        </w:rPr>
        <w:t>% in 2021/2</w:t>
      </w:r>
      <w:r w:rsidR="003C1F88" w:rsidRPr="00014AC8">
        <w:rPr>
          <w:rFonts w:ascii="Open Sans" w:hAnsi="Open Sans" w:cs="Open Sans"/>
          <w:color w:val="000000" w:themeColor="text1"/>
        </w:rPr>
        <w:t>2</w:t>
      </w:r>
      <w:r w:rsidRPr="00014AC8">
        <w:rPr>
          <w:rFonts w:ascii="Open Sans" w:hAnsi="Open Sans" w:cs="Open Sans"/>
          <w:color w:val="000000" w:themeColor="text1"/>
        </w:rPr>
        <w:t xml:space="preserve">). This has increased from under 2 in 10 </w:t>
      </w:r>
      <w:r w:rsidR="00F40A0D" w:rsidRPr="00014AC8">
        <w:rPr>
          <w:rFonts w:ascii="Open Sans" w:hAnsi="Open Sans" w:cs="Open Sans"/>
          <w:color w:val="000000" w:themeColor="text1"/>
        </w:rPr>
        <w:t xml:space="preserve">(18%) </w:t>
      </w:r>
      <w:r w:rsidRPr="00014AC8">
        <w:rPr>
          <w:rFonts w:ascii="Open Sans" w:hAnsi="Open Sans" w:cs="Open Sans"/>
          <w:color w:val="000000" w:themeColor="text1"/>
        </w:rPr>
        <w:t>state-funded primary schools being academies in 2015/16</w:t>
      </w:r>
      <w:r w:rsidR="00F40A0D" w:rsidRPr="00014AC8">
        <w:rPr>
          <w:rFonts w:ascii="Open Sans" w:hAnsi="Open Sans" w:cs="Open Sans"/>
          <w:color w:val="000000" w:themeColor="text1"/>
        </w:rPr>
        <w:t xml:space="preserve">. </w:t>
      </w:r>
      <w:r w:rsidR="003C1F88" w:rsidRPr="00014AC8">
        <w:rPr>
          <w:rFonts w:ascii="Open Sans" w:hAnsi="Open Sans" w:cs="Open Sans"/>
          <w:color w:val="000000" w:themeColor="text1"/>
        </w:rPr>
        <w:t xml:space="preserve">The majority of </w:t>
      </w:r>
      <w:r w:rsidR="00F40A0D" w:rsidRPr="00014AC8">
        <w:rPr>
          <w:rFonts w:ascii="Open Sans" w:hAnsi="Open Sans" w:cs="Open Sans"/>
          <w:color w:val="000000" w:themeColor="text1"/>
        </w:rPr>
        <w:t>state-funded</w:t>
      </w:r>
      <w:r w:rsidR="00F40A0D" w:rsidRPr="003C1F88">
        <w:rPr>
          <w:rFonts w:ascii="Open Sans" w:hAnsi="Open Sans" w:cs="Open Sans"/>
          <w:color w:val="000000" w:themeColor="text1"/>
        </w:rPr>
        <w:t xml:space="preserve"> secondary schools </w:t>
      </w:r>
      <w:r w:rsidR="003C1F88" w:rsidRPr="003C1F88">
        <w:rPr>
          <w:rFonts w:ascii="Open Sans" w:hAnsi="Open Sans" w:cs="Open Sans"/>
          <w:color w:val="000000" w:themeColor="text1"/>
        </w:rPr>
        <w:t xml:space="preserve">in Surrey </w:t>
      </w:r>
      <w:r w:rsidR="00F40A0D" w:rsidRPr="003C1F88">
        <w:rPr>
          <w:rFonts w:ascii="Open Sans" w:hAnsi="Open Sans" w:cs="Open Sans"/>
          <w:color w:val="000000" w:themeColor="text1"/>
        </w:rPr>
        <w:t>are</w:t>
      </w:r>
      <w:r w:rsidR="003C1F88" w:rsidRPr="003C1F88">
        <w:rPr>
          <w:rFonts w:ascii="Open Sans" w:hAnsi="Open Sans" w:cs="Open Sans"/>
          <w:color w:val="000000" w:themeColor="text1"/>
        </w:rPr>
        <w:t xml:space="preserve"> </w:t>
      </w:r>
      <w:r w:rsidR="00F40A0D" w:rsidRPr="003C1F88">
        <w:rPr>
          <w:rFonts w:ascii="Open Sans" w:hAnsi="Open Sans" w:cs="Open Sans"/>
          <w:color w:val="000000" w:themeColor="text1"/>
        </w:rPr>
        <w:t xml:space="preserve">academies </w:t>
      </w:r>
      <w:r w:rsidR="003C1F88" w:rsidRPr="003C1F88">
        <w:rPr>
          <w:rFonts w:ascii="Open Sans" w:hAnsi="Open Sans" w:cs="Open Sans"/>
          <w:color w:val="000000" w:themeColor="text1"/>
        </w:rPr>
        <w:t>(91 per cent in 2021/22) and just 5 of the 55 are local authority funded.</w:t>
      </w:r>
    </w:p>
    <w:p w14:paraId="452BEC8D" w14:textId="77777777" w:rsidR="00F40A0D" w:rsidRPr="00500720" w:rsidRDefault="00F40A0D" w:rsidP="006C3277">
      <w:pPr>
        <w:rPr>
          <w:rFonts w:ascii="Open Sans" w:hAnsi="Open Sans" w:cs="Open Sans"/>
          <w:color w:val="FF0000"/>
        </w:rPr>
      </w:pPr>
    </w:p>
    <w:p w14:paraId="3F651F69" w14:textId="0B63F70D" w:rsidR="006C3277" w:rsidRPr="007E6B83" w:rsidRDefault="006C3277" w:rsidP="006C3277">
      <w:pPr>
        <w:rPr>
          <w:rFonts w:ascii="Open Sans" w:hAnsi="Open Sans" w:cs="Open Sans"/>
          <w:b/>
          <w:bCs/>
          <w:color w:val="000000" w:themeColor="text1"/>
        </w:rPr>
      </w:pPr>
      <w:r w:rsidRPr="007E6B83">
        <w:rPr>
          <w:rFonts w:ascii="Open Sans" w:hAnsi="Open Sans" w:cs="Open Sans"/>
          <w:b/>
          <w:bCs/>
          <w:color w:val="000000" w:themeColor="text1"/>
        </w:rPr>
        <w:t>The number of schools in Surrey by academy status, 2015/16 to 202</w:t>
      </w:r>
      <w:r w:rsidR="007E6B83" w:rsidRPr="007E6B83">
        <w:rPr>
          <w:rFonts w:ascii="Open Sans" w:hAnsi="Open Sans" w:cs="Open Sans"/>
          <w:b/>
          <w:bCs/>
          <w:color w:val="000000" w:themeColor="text1"/>
        </w:rPr>
        <w:t>1/22</w:t>
      </w:r>
    </w:p>
    <w:p w14:paraId="0C0F8E1B" w14:textId="5C93BB56" w:rsidR="00DD1FB0" w:rsidRPr="00500720" w:rsidRDefault="007E6B83" w:rsidP="003578E8">
      <w:pPr>
        <w:rPr>
          <w:rFonts w:ascii="Open Sans" w:hAnsi="Open Sans" w:cs="Open Sans"/>
          <w:color w:val="FF0000"/>
        </w:rPr>
      </w:pPr>
      <w:r>
        <w:rPr>
          <w:noProof/>
        </w:rPr>
        <w:drawing>
          <wp:inline distT="0" distB="0" distL="0" distR="0" wp14:anchorId="63ED3988" wp14:editId="7C039547">
            <wp:extent cx="5656521" cy="3380105"/>
            <wp:effectExtent l="0" t="0" r="1905" b="0"/>
            <wp:docPr id="5" name="Chart 5" descr="A line graph of the number of primary and secondary schools in Surrey by whether they are an academic or LA maintained between 2015/16 and 2021/22 and shows the rise in academies over time. ">
              <a:extLst xmlns:a="http://schemas.openxmlformats.org/drawingml/2006/main">
                <a:ext uri="{FF2B5EF4-FFF2-40B4-BE49-F238E27FC236}">
                  <a16:creationId xmlns:a16="http://schemas.microsoft.com/office/drawing/2014/main" id="{F5E6668C-71BC-4F0E-9426-BC0EC0CA1B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6766BE" w14:textId="77777777" w:rsidR="006C655B" w:rsidRPr="00500720" w:rsidRDefault="006C655B" w:rsidP="003578E8">
      <w:pPr>
        <w:rPr>
          <w:rFonts w:ascii="Open Sans" w:hAnsi="Open Sans" w:cs="Open Sans"/>
          <w:color w:val="FF0000"/>
        </w:rPr>
      </w:pPr>
    </w:p>
    <w:p w14:paraId="01DAF358" w14:textId="459B1846" w:rsidR="00AF1FFD" w:rsidRDefault="00D679C2" w:rsidP="00530FBC">
      <w:pPr>
        <w:rPr>
          <w:rFonts w:ascii="Open Sans" w:hAnsi="Open Sans" w:cs="Open Sans"/>
          <w:color w:val="000000" w:themeColor="text1"/>
        </w:rPr>
      </w:pPr>
      <w:r w:rsidRPr="00014AC8">
        <w:rPr>
          <w:rFonts w:ascii="Open Sans" w:hAnsi="Open Sans" w:cs="Open Sans"/>
          <w:color w:val="000000" w:themeColor="text1"/>
        </w:rPr>
        <w:t xml:space="preserve">In Surrey, </w:t>
      </w:r>
      <w:r w:rsidR="00FD2FAD">
        <w:rPr>
          <w:rFonts w:ascii="Open Sans" w:hAnsi="Open Sans" w:cs="Open Sans"/>
          <w:color w:val="000000" w:themeColor="text1"/>
        </w:rPr>
        <w:t>around 70 per cent</w:t>
      </w:r>
      <w:r w:rsidR="004A504A" w:rsidRPr="00014AC8">
        <w:rPr>
          <w:rFonts w:ascii="Open Sans" w:hAnsi="Open Sans" w:cs="Open Sans"/>
          <w:color w:val="000000" w:themeColor="text1"/>
        </w:rPr>
        <w:t xml:space="preserve"> of the pupils at state-funded schools are </w:t>
      </w:r>
      <w:r w:rsidR="00B06595" w:rsidRPr="00014AC8">
        <w:rPr>
          <w:rFonts w:ascii="Open Sans" w:hAnsi="Open Sans" w:cs="Open Sans"/>
          <w:color w:val="000000" w:themeColor="text1"/>
        </w:rPr>
        <w:t xml:space="preserve">registered as </w:t>
      </w:r>
      <w:r w:rsidR="004A504A" w:rsidRPr="00014AC8">
        <w:rPr>
          <w:rFonts w:ascii="Open Sans" w:hAnsi="Open Sans" w:cs="Open Sans"/>
          <w:color w:val="000000" w:themeColor="text1"/>
        </w:rPr>
        <w:t>White British (11</w:t>
      </w:r>
      <w:r w:rsidR="00014AC8" w:rsidRPr="00014AC8">
        <w:rPr>
          <w:rFonts w:ascii="Open Sans" w:hAnsi="Open Sans" w:cs="Open Sans"/>
          <w:color w:val="000000" w:themeColor="text1"/>
        </w:rPr>
        <w:t>2</w:t>
      </w:r>
      <w:r w:rsidR="004A504A" w:rsidRPr="00014AC8">
        <w:rPr>
          <w:rFonts w:ascii="Open Sans" w:hAnsi="Open Sans" w:cs="Open Sans"/>
          <w:color w:val="000000" w:themeColor="text1"/>
        </w:rPr>
        <w:t>,</w:t>
      </w:r>
      <w:r w:rsidR="00014AC8" w:rsidRPr="00014AC8">
        <w:rPr>
          <w:rFonts w:ascii="Open Sans" w:hAnsi="Open Sans" w:cs="Open Sans"/>
          <w:color w:val="000000" w:themeColor="text1"/>
        </w:rPr>
        <w:t>701</w:t>
      </w:r>
      <w:r w:rsidR="004A504A" w:rsidRPr="00014AC8">
        <w:rPr>
          <w:rFonts w:ascii="Open Sans" w:hAnsi="Open Sans" w:cs="Open Sans"/>
          <w:color w:val="000000" w:themeColor="text1"/>
        </w:rPr>
        <w:t xml:space="preserve"> pupils)</w:t>
      </w:r>
      <w:r w:rsidR="0031777A">
        <w:rPr>
          <w:rFonts w:ascii="Open Sans" w:hAnsi="Open Sans" w:cs="Open Sans"/>
          <w:color w:val="000000" w:themeColor="text1"/>
        </w:rPr>
        <w:t xml:space="preserve"> in 2021/22</w:t>
      </w:r>
      <w:r w:rsidR="004A504A" w:rsidRPr="00014AC8">
        <w:rPr>
          <w:rFonts w:ascii="Open Sans" w:hAnsi="Open Sans" w:cs="Open Sans"/>
          <w:color w:val="000000" w:themeColor="text1"/>
        </w:rPr>
        <w:t xml:space="preserve">. The second largest ethnic group in Surrey schools are </w:t>
      </w:r>
      <w:r w:rsidR="00FD2FAD">
        <w:rPr>
          <w:rFonts w:ascii="Open Sans" w:hAnsi="Open Sans" w:cs="Open Sans"/>
          <w:color w:val="000000" w:themeColor="text1"/>
        </w:rPr>
        <w:t>those who are</w:t>
      </w:r>
      <w:r w:rsidR="00B06595" w:rsidRPr="00014AC8">
        <w:rPr>
          <w:rFonts w:ascii="Open Sans" w:hAnsi="Open Sans" w:cs="Open Sans"/>
          <w:color w:val="000000" w:themeColor="text1"/>
        </w:rPr>
        <w:t xml:space="preserve"> White</w:t>
      </w:r>
      <w:r w:rsidR="00A35E10">
        <w:rPr>
          <w:rFonts w:ascii="Open Sans" w:hAnsi="Open Sans" w:cs="Open Sans"/>
          <w:color w:val="000000" w:themeColor="text1"/>
        </w:rPr>
        <w:t xml:space="preserve"> but are not British, </w:t>
      </w:r>
      <w:r w:rsidR="00AF1FFD">
        <w:rPr>
          <w:rFonts w:ascii="Open Sans" w:hAnsi="Open Sans" w:cs="Open Sans"/>
          <w:color w:val="000000" w:themeColor="text1"/>
        </w:rPr>
        <w:t>made up by</w:t>
      </w:r>
      <w:r w:rsidR="00A35E10">
        <w:rPr>
          <w:rFonts w:ascii="Open Sans" w:hAnsi="Open Sans" w:cs="Open Sans"/>
          <w:color w:val="000000" w:themeColor="text1"/>
        </w:rPr>
        <w:t xml:space="preserve"> 287 Traveller of Irish heritage pupils, 700 Irish pupils, 834 Gypsy/Roma pupils</w:t>
      </w:r>
      <w:r w:rsidR="0031777A">
        <w:rPr>
          <w:rFonts w:ascii="Open Sans" w:hAnsi="Open Sans" w:cs="Open Sans"/>
          <w:color w:val="000000" w:themeColor="text1"/>
        </w:rPr>
        <w:t>,</w:t>
      </w:r>
      <w:r w:rsidR="00A35E10">
        <w:rPr>
          <w:rFonts w:ascii="Open Sans" w:hAnsi="Open Sans" w:cs="Open Sans"/>
          <w:color w:val="000000" w:themeColor="text1"/>
        </w:rPr>
        <w:t xml:space="preserve"> and 13,298 White pupils who are </w:t>
      </w:r>
      <w:r w:rsidR="00A35E10" w:rsidRPr="0031777A">
        <w:rPr>
          <w:rFonts w:ascii="Open Sans" w:hAnsi="Open Sans" w:cs="Open Sans"/>
          <w:i/>
          <w:iCs/>
          <w:color w:val="000000" w:themeColor="text1"/>
        </w:rPr>
        <w:t xml:space="preserve">not </w:t>
      </w:r>
      <w:r w:rsidR="004A504A" w:rsidRPr="00014AC8">
        <w:rPr>
          <w:rFonts w:ascii="Open Sans" w:hAnsi="Open Sans" w:cs="Open Sans"/>
          <w:color w:val="000000" w:themeColor="text1"/>
        </w:rPr>
        <w:t xml:space="preserve">White British, Gypsy/Roma, </w:t>
      </w:r>
      <w:r w:rsidR="00A35E10">
        <w:rPr>
          <w:rFonts w:ascii="Open Sans" w:hAnsi="Open Sans" w:cs="Open Sans"/>
          <w:color w:val="000000" w:themeColor="text1"/>
        </w:rPr>
        <w:t>or T</w:t>
      </w:r>
      <w:r w:rsidR="004A504A" w:rsidRPr="00014AC8">
        <w:rPr>
          <w:rFonts w:ascii="Open Sans" w:hAnsi="Open Sans" w:cs="Open Sans"/>
          <w:color w:val="000000" w:themeColor="text1"/>
        </w:rPr>
        <w:t>raveller</w:t>
      </w:r>
      <w:r w:rsidR="00B06595" w:rsidRPr="00014AC8">
        <w:rPr>
          <w:rFonts w:ascii="Open Sans" w:hAnsi="Open Sans" w:cs="Open Sans"/>
          <w:color w:val="000000" w:themeColor="text1"/>
        </w:rPr>
        <w:t>s</w:t>
      </w:r>
      <w:r w:rsidR="004A504A" w:rsidRPr="00014AC8">
        <w:rPr>
          <w:rFonts w:ascii="Open Sans" w:hAnsi="Open Sans" w:cs="Open Sans"/>
          <w:color w:val="000000" w:themeColor="text1"/>
        </w:rPr>
        <w:t xml:space="preserve"> of Irish heritage.</w:t>
      </w:r>
      <w:r w:rsidR="00B06595" w:rsidRPr="00014AC8">
        <w:rPr>
          <w:rFonts w:ascii="Open Sans" w:hAnsi="Open Sans" w:cs="Open Sans"/>
          <w:color w:val="000000" w:themeColor="text1"/>
        </w:rPr>
        <w:t xml:space="preserve"> </w:t>
      </w:r>
      <w:r w:rsidR="00FD2FAD">
        <w:rPr>
          <w:rFonts w:ascii="Open Sans" w:hAnsi="Open Sans" w:cs="Open Sans"/>
          <w:color w:val="000000" w:themeColor="text1"/>
        </w:rPr>
        <w:t xml:space="preserve">Just over 5 per cent of pupils are </w:t>
      </w:r>
      <w:r w:rsidR="00B06595" w:rsidRPr="00014AC8">
        <w:rPr>
          <w:rFonts w:ascii="Open Sans" w:hAnsi="Open Sans" w:cs="Open Sans"/>
          <w:color w:val="000000" w:themeColor="text1"/>
        </w:rPr>
        <w:t>South Asian</w:t>
      </w:r>
      <w:r w:rsidR="0031777A">
        <w:rPr>
          <w:rFonts w:ascii="Open Sans" w:hAnsi="Open Sans" w:cs="Open Sans"/>
          <w:color w:val="000000" w:themeColor="text1"/>
        </w:rPr>
        <w:t xml:space="preserve">, with </w:t>
      </w:r>
      <w:r w:rsidR="00B06595" w:rsidRPr="00014AC8">
        <w:rPr>
          <w:rFonts w:ascii="Open Sans" w:hAnsi="Open Sans" w:cs="Open Sans"/>
          <w:color w:val="000000" w:themeColor="text1"/>
        </w:rPr>
        <w:t>3,</w:t>
      </w:r>
      <w:r w:rsidR="00014AC8" w:rsidRPr="00014AC8">
        <w:rPr>
          <w:rFonts w:ascii="Open Sans" w:hAnsi="Open Sans" w:cs="Open Sans"/>
          <w:color w:val="000000" w:themeColor="text1"/>
        </w:rPr>
        <w:t xml:space="preserve">916 </w:t>
      </w:r>
      <w:r w:rsidR="00B06595" w:rsidRPr="00014AC8">
        <w:rPr>
          <w:rFonts w:ascii="Open Sans" w:hAnsi="Open Sans" w:cs="Open Sans"/>
          <w:color w:val="000000" w:themeColor="text1"/>
        </w:rPr>
        <w:t>pupils</w:t>
      </w:r>
      <w:r w:rsidR="00FD2FAD">
        <w:rPr>
          <w:rFonts w:ascii="Open Sans" w:hAnsi="Open Sans" w:cs="Open Sans"/>
          <w:color w:val="000000" w:themeColor="text1"/>
        </w:rPr>
        <w:t xml:space="preserve"> </w:t>
      </w:r>
      <w:r w:rsidR="00B06595" w:rsidRPr="00014AC8">
        <w:rPr>
          <w:rFonts w:ascii="Open Sans" w:hAnsi="Open Sans" w:cs="Open Sans"/>
          <w:color w:val="000000" w:themeColor="text1"/>
        </w:rPr>
        <w:t>registered as Indian, 3,5</w:t>
      </w:r>
      <w:r w:rsidR="00014AC8" w:rsidRPr="00014AC8">
        <w:rPr>
          <w:rFonts w:ascii="Open Sans" w:hAnsi="Open Sans" w:cs="Open Sans"/>
          <w:color w:val="000000" w:themeColor="text1"/>
        </w:rPr>
        <w:t xml:space="preserve">26 </w:t>
      </w:r>
      <w:r w:rsidR="00B06595" w:rsidRPr="00014AC8">
        <w:rPr>
          <w:rFonts w:ascii="Open Sans" w:hAnsi="Open Sans" w:cs="Open Sans"/>
          <w:color w:val="000000" w:themeColor="text1"/>
        </w:rPr>
        <w:t>pupils as Pakistani, and 9</w:t>
      </w:r>
      <w:r w:rsidR="00014AC8" w:rsidRPr="00014AC8">
        <w:rPr>
          <w:rFonts w:ascii="Open Sans" w:hAnsi="Open Sans" w:cs="Open Sans"/>
          <w:color w:val="000000" w:themeColor="text1"/>
        </w:rPr>
        <w:t>62</w:t>
      </w:r>
      <w:r w:rsidR="00B06595" w:rsidRPr="00014AC8">
        <w:rPr>
          <w:rFonts w:ascii="Open Sans" w:hAnsi="Open Sans" w:cs="Open Sans"/>
          <w:color w:val="000000" w:themeColor="text1"/>
        </w:rPr>
        <w:t xml:space="preserve"> as Bangladeshi in 202</w:t>
      </w:r>
      <w:r w:rsidR="00014AC8" w:rsidRPr="00014AC8">
        <w:rPr>
          <w:rFonts w:ascii="Open Sans" w:hAnsi="Open Sans" w:cs="Open Sans"/>
          <w:color w:val="000000" w:themeColor="text1"/>
        </w:rPr>
        <w:t>1/22</w:t>
      </w:r>
      <w:r w:rsidR="00FD2FAD">
        <w:rPr>
          <w:rFonts w:ascii="Open Sans" w:hAnsi="Open Sans" w:cs="Open Sans"/>
          <w:color w:val="000000" w:themeColor="text1"/>
        </w:rPr>
        <w:t xml:space="preserve">. Around 2 per cent of pupils are </w:t>
      </w:r>
      <w:r w:rsidR="00B06595" w:rsidRPr="00FD2FAD">
        <w:rPr>
          <w:rFonts w:ascii="Open Sans" w:hAnsi="Open Sans" w:cs="Open Sans"/>
          <w:color w:val="000000" w:themeColor="text1"/>
        </w:rPr>
        <w:t>Black</w:t>
      </w:r>
      <w:r w:rsidR="00FD2FAD">
        <w:rPr>
          <w:rFonts w:ascii="Open Sans" w:hAnsi="Open Sans" w:cs="Open Sans"/>
          <w:color w:val="000000" w:themeColor="text1"/>
        </w:rPr>
        <w:t xml:space="preserve">, of which, </w:t>
      </w:r>
      <w:r w:rsidR="00B06595" w:rsidRPr="00FD2FAD">
        <w:rPr>
          <w:rFonts w:ascii="Open Sans" w:hAnsi="Open Sans" w:cs="Open Sans"/>
          <w:color w:val="000000" w:themeColor="text1"/>
        </w:rPr>
        <w:t>2,</w:t>
      </w:r>
      <w:r w:rsidR="00014AC8" w:rsidRPr="00FD2FAD">
        <w:rPr>
          <w:rFonts w:ascii="Open Sans" w:hAnsi="Open Sans" w:cs="Open Sans"/>
          <w:color w:val="000000" w:themeColor="text1"/>
        </w:rPr>
        <w:t>510</w:t>
      </w:r>
      <w:r w:rsidR="00B06595" w:rsidRPr="00FD2FAD">
        <w:rPr>
          <w:rFonts w:ascii="Open Sans" w:hAnsi="Open Sans" w:cs="Open Sans"/>
          <w:color w:val="000000" w:themeColor="text1"/>
        </w:rPr>
        <w:t xml:space="preserve"> pupils </w:t>
      </w:r>
      <w:r w:rsidR="00FD2FAD">
        <w:rPr>
          <w:rFonts w:ascii="Open Sans" w:hAnsi="Open Sans" w:cs="Open Sans"/>
          <w:color w:val="000000" w:themeColor="text1"/>
        </w:rPr>
        <w:t xml:space="preserve">are </w:t>
      </w:r>
      <w:r w:rsidR="00B06595" w:rsidRPr="00FD2FAD">
        <w:rPr>
          <w:rFonts w:ascii="Open Sans" w:hAnsi="Open Sans" w:cs="Open Sans"/>
          <w:color w:val="000000" w:themeColor="text1"/>
        </w:rPr>
        <w:t>registered as Black African</w:t>
      </w:r>
      <w:r w:rsidR="00FD2FAD">
        <w:rPr>
          <w:rFonts w:ascii="Open Sans" w:hAnsi="Open Sans" w:cs="Open Sans"/>
          <w:color w:val="000000" w:themeColor="text1"/>
        </w:rPr>
        <w:t xml:space="preserve"> and</w:t>
      </w:r>
      <w:r w:rsidR="00B06595" w:rsidRPr="00FD2FAD">
        <w:rPr>
          <w:rFonts w:ascii="Open Sans" w:hAnsi="Open Sans" w:cs="Open Sans"/>
          <w:color w:val="000000" w:themeColor="text1"/>
        </w:rPr>
        <w:t xml:space="preserve"> </w:t>
      </w:r>
      <w:r w:rsidR="00FD2FAD" w:rsidRPr="00FD2FAD">
        <w:rPr>
          <w:rFonts w:ascii="Open Sans" w:hAnsi="Open Sans" w:cs="Open Sans"/>
          <w:color w:val="000000" w:themeColor="text1"/>
        </w:rPr>
        <w:t>450 as Black Caribbean</w:t>
      </w:r>
      <w:r w:rsidR="00FD2FAD">
        <w:rPr>
          <w:rFonts w:ascii="Open Sans" w:hAnsi="Open Sans" w:cs="Open Sans"/>
          <w:color w:val="000000" w:themeColor="text1"/>
        </w:rPr>
        <w:t xml:space="preserve">. </w:t>
      </w:r>
      <w:r w:rsidR="00FD2FAD" w:rsidRPr="00014AC8">
        <w:rPr>
          <w:rFonts w:ascii="Open Sans" w:hAnsi="Open Sans" w:cs="Open Sans"/>
          <w:color w:val="000000" w:themeColor="text1"/>
        </w:rPr>
        <w:t>Pupils of mixed ethnicity represent the third largest ethnic group</w:t>
      </w:r>
      <w:r w:rsidR="00AF1FFD">
        <w:rPr>
          <w:rFonts w:ascii="Open Sans" w:hAnsi="Open Sans" w:cs="Open Sans"/>
          <w:color w:val="000000" w:themeColor="text1"/>
        </w:rPr>
        <w:t xml:space="preserve"> overall</w:t>
      </w:r>
      <w:r w:rsidR="00FD2FAD" w:rsidRPr="00014AC8">
        <w:rPr>
          <w:rFonts w:ascii="Open Sans" w:hAnsi="Open Sans" w:cs="Open Sans"/>
          <w:color w:val="000000" w:themeColor="text1"/>
        </w:rPr>
        <w:t xml:space="preserve">. </w:t>
      </w:r>
      <w:r w:rsidR="00FD2FAD">
        <w:rPr>
          <w:rFonts w:ascii="Open Sans" w:hAnsi="Open Sans" w:cs="Open Sans"/>
          <w:color w:val="000000" w:themeColor="text1"/>
        </w:rPr>
        <w:t xml:space="preserve">Of the 7.3 per cent of pupils who are of a mixed ethnicity, </w:t>
      </w:r>
      <w:r w:rsidR="00B06595" w:rsidRPr="00FD2FAD">
        <w:rPr>
          <w:rFonts w:ascii="Open Sans" w:hAnsi="Open Sans" w:cs="Open Sans"/>
          <w:color w:val="000000" w:themeColor="text1"/>
        </w:rPr>
        <w:t>1,</w:t>
      </w:r>
      <w:r w:rsidR="00FD2FAD" w:rsidRPr="00FD2FAD">
        <w:rPr>
          <w:rFonts w:ascii="Open Sans" w:hAnsi="Open Sans" w:cs="Open Sans"/>
          <w:color w:val="000000" w:themeColor="text1"/>
        </w:rPr>
        <w:t>596</w:t>
      </w:r>
      <w:r w:rsidR="00014AC8" w:rsidRPr="00FD2FAD">
        <w:rPr>
          <w:rFonts w:ascii="Open Sans" w:hAnsi="Open Sans" w:cs="Open Sans"/>
          <w:color w:val="000000" w:themeColor="text1"/>
        </w:rPr>
        <w:t xml:space="preserve"> </w:t>
      </w:r>
      <w:r w:rsidR="00FD2FAD">
        <w:rPr>
          <w:rFonts w:ascii="Open Sans" w:hAnsi="Open Sans" w:cs="Open Sans"/>
          <w:color w:val="000000" w:themeColor="text1"/>
        </w:rPr>
        <w:t xml:space="preserve">are </w:t>
      </w:r>
      <w:r w:rsidR="00B06595" w:rsidRPr="00FD2FAD">
        <w:rPr>
          <w:rFonts w:ascii="Open Sans" w:hAnsi="Open Sans" w:cs="Open Sans"/>
          <w:color w:val="000000" w:themeColor="text1"/>
        </w:rPr>
        <w:t>White and Black African, 1,</w:t>
      </w:r>
      <w:r w:rsidR="00FD2FAD" w:rsidRPr="00FD2FAD">
        <w:rPr>
          <w:rFonts w:ascii="Open Sans" w:hAnsi="Open Sans" w:cs="Open Sans"/>
          <w:color w:val="000000" w:themeColor="text1"/>
        </w:rPr>
        <w:t>913</w:t>
      </w:r>
      <w:r w:rsidR="00B06595" w:rsidRPr="00FD2FAD">
        <w:rPr>
          <w:rFonts w:ascii="Open Sans" w:hAnsi="Open Sans" w:cs="Open Sans"/>
          <w:color w:val="000000" w:themeColor="text1"/>
        </w:rPr>
        <w:t xml:space="preserve"> </w:t>
      </w:r>
      <w:r w:rsidR="00FD2FAD">
        <w:rPr>
          <w:rFonts w:ascii="Open Sans" w:hAnsi="Open Sans" w:cs="Open Sans"/>
          <w:color w:val="000000" w:themeColor="text1"/>
        </w:rPr>
        <w:t>are</w:t>
      </w:r>
      <w:r w:rsidR="00B06595" w:rsidRPr="00FD2FAD">
        <w:rPr>
          <w:rFonts w:ascii="Open Sans" w:hAnsi="Open Sans" w:cs="Open Sans"/>
          <w:color w:val="000000" w:themeColor="text1"/>
        </w:rPr>
        <w:t xml:space="preserve"> White and Black Caribbean</w:t>
      </w:r>
      <w:r w:rsidR="00FD2FAD">
        <w:rPr>
          <w:rFonts w:ascii="Open Sans" w:hAnsi="Open Sans" w:cs="Open Sans"/>
          <w:color w:val="000000" w:themeColor="text1"/>
        </w:rPr>
        <w:t xml:space="preserve">, and </w:t>
      </w:r>
      <w:r w:rsidR="00FD2FAD" w:rsidRPr="00014AC8">
        <w:rPr>
          <w:rFonts w:ascii="Open Sans" w:hAnsi="Open Sans" w:cs="Open Sans"/>
          <w:color w:val="000000" w:themeColor="text1"/>
        </w:rPr>
        <w:t>4,</w:t>
      </w:r>
      <w:r w:rsidR="00E93ED8">
        <w:rPr>
          <w:rFonts w:ascii="Open Sans" w:hAnsi="Open Sans" w:cs="Open Sans"/>
          <w:color w:val="000000" w:themeColor="text1"/>
        </w:rPr>
        <w:t>042</w:t>
      </w:r>
      <w:r w:rsidR="00FD2FAD" w:rsidRPr="00014AC8">
        <w:rPr>
          <w:rFonts w:ascii="Open Sans" w:hAnsi="Open Sans" w:cs="Open Sans"/>
          <w:color w:val="000000" w:themeColor="text1"/>
        </w:rPr>
        <w:t xml:space="preserve"> pupils </w:t>
      </w:r>
      <w:r w:rsidR="00FD2FAD">
        <w:rPr>
          <w:rFonts w:ascii="Open Sans" w:hAnsi="Open Sans" w:cs="Open Sans"/>
          <w:color w:val="000000" w:themeColor="text1"/>
        </w:rPr>
        <w:t xml:space="preserve">are </w:t>
      </w:r>
      <w:r w:rsidR="00AF1FFD">
        <w:rPr>
          <w:rFonts w:ascii="Open Sans" w:hAnsi="Open Sans" w:cs="Open Sans"/>
          <w:color w:val="000000" w:themeColor="text1"/>
        </w:rPr>
        <w:t>White and Asian.</w:t>
      </w:r>
    </w:p>
    <w:p w14:paraId="3416B71D" w14:textId="77777777" w:rsidR="00AF1FFD" w:rsidRDefault="00AF1FFD" w:rsidP="00530FBC">
      <w:pPr>
        <w:rPr>
          <w:rFonts w:ascii="Open Sans" w:hAnsi="Open Sans" w:cs="Open Sans"/>
          <w:color w:val="000000" w:themeColor="text1"/>
        </w:rPr>
      </w:pPr>
    </w:p>
    <w:p w14:paraId="52E8C95D" w14:textId="47B634DC" w:rsidR="00530FBC" w:rsidRPr="00D51FA7" w:rsidRDefault="00530FBC" w:rsidP="00530FBC">
      <w:pPr>
        <w:rPr>
          <w:rFonts w:ascii="Open Sans" w:hAnsi="Open Sans" w:cs="Open Sans"/>
          <w:b/>
          <w:bCs/>
          <w:color w:val="000000" w:themeColor="text1"/>
        </w:rPr>
      </w:pPr>
      <w:r w:rsidRPr="00D51FA7">
        <w:rPr>
          <w:rFonts w:ascii="Open Sans" w:hAnsi="Open Sans" w:cs="Open Sans"/>
          <w:b/>
          <w:bCs/>
          <w:color w:val="000000" w:themeColor="text1"/>
        </w:rPr>
        <w:t>The number of pupils in state-funded schools in Surrey by ethnicity, 202</w:t>
      </w:r>
      <w:r w:rsidR="00D51FA7" w:rsidRPr="00D51FA7">
        <w:rPr>
          <w:rFonts w:ascii="Open Sans" w:hAnsi="Open Sans" w:cs="Open Sans"/>
          <w:b/>
          <w:bCs/>
          <w:color w:val="000000" w:themeColor="text1"/>
        </w:rPr>
        <w:t>1/22</w:t>
      </w:r>
    </w:p>
    <w:p w14:paraId="5AAB1F43" w14:textId="0047BA46" w:rsidR="00D51FA7" w:rsidRPr="00500720" w:rsidRDefault="00D51FA7" w:rsidP="003578E8">
      <w:pPr>
        <w:rPr>
          <w:rFonts w:ascii="Open Sans" w:hAnsi="Open Sans" w:cs="Open Sans"/>
          <w:color w:val="FF0000"/>
        </w:rPr>
      </w:pPr>
      <w:r>
        <w:rPr>
          <w:noProof/>
        </w:rPr>
        <w:drawing>
          <wp:inline distT="0" distB="0" distL="0" distR="0" wp14:anchorId="5AC1C7A0" wp14:editId="7CEBAF07">
            <wp:extent cx="4843463" cy="3995738"/>
            <wp:effectExtent l="0" t="0" r="0" b="5080"/>
            <wp:docPr id="7" name="Chart 7" descr="A bar chart of the number of pupils in state-funded schools in Surrey by specific ethnic groups in 2021/22, the top five being White British, White 'other', Mixed 'other', Asian ;other', and Mixed White and Asian. ">
              <a:extLst xmlns:a="http://schemas.openxmlformats.org/drawingml/2006/main">
                <a:ext uri="{FF2B5EF4-FFF2-40B4-BE49-F238E27FC236}">
                  <a16:creationId xmlns:a16="http://schemas.microsoft.com/office/drawing/2014/main" id="{87E78E01-ED4C-43D8-A562-7D1E1D89F9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316C05" w14:textId="0B53DDDE" w:rsidR="00CF4111" w:rsidRPr="00500720" w:rsidRDefault="00CF4111" w:rsidP="003578E8">
      <w:pPr>
        <w:rPr>
          <w:rFonts w:ascii="Open Sans" w:hAnsi="Open Sans" w:cs="Open Sans"/>
          <w:color w:val="FF0000"/>
        </w:rPr>
      </w:pPr>
    </w:p>
    <w:p w14:paraId="325E6EC1" w14:textId="54ECBCF0" w:rsidR="004E11C8" w:rsidRPr="00AA2C5C" w:rsidRDefault="004E11C8" w:rsidP="003578E8">
      <w:pPr>
        <w:rPr>
          <w:rFonts w:ascii="Open Sans" w:hAnsi="Open Sans" w:cs="Open Sans"/>
          <w:color w:val="000000" w:themeColor="text1"/>
        </w:rPr>
      </w:pPr>
      <w:r w:rsidRPr="0031777A">
        <w:rPr>
          <w:rFonts w:ascii="Open Sans" w:hAnsi="Open Sans" w:cs="Open Sans"/>
          <w:color w:val="000000" w:themeColor="text1"/>
        </w:rPr>
        <w:t>The majority, 8</w:t>
      </w:r>
      <w:r w:rsidR="0031777A" w:rsidRPr="0031777A">
        <w:rPr>
          <w:rFonts w:ascii="Open Sans" w:hAnsi="Open Sans" w:cs="Open Sans"/>
          <w:color w:val="000000" w:themeColor="text1"/>
        </w:rPr>
        <w:t>6</w:t>
      </w:r>
      <w:r w:rsidRPr="0031777A">
        <w:rPr>
          <w:rFonts w:ascii="Open Sans" w:hAnsi="Open Sans" w:cs="Open Sans"/>
          <w:color w:val="000000" w:themeColor="text1"/>
        </w:rPr>
        <w:t xml:space="preserve"> per cent, of the pupils in Surrey state-funded schools </w:t>
      </w:r>
      <w:r w:rsidR="0031777A" w:rsidRPr="0031777A">
        <w:rPr>
          <w:rFonts w:ascii="Open Sans" w:hAnsi="Open Sans" w:cs="Open Sans"/>
          <w:color w:val="000000" w:themeColor="text1"/>
        </w:rPr>
        <w:t>are</w:t>
      </w:r>
      <w:r w:rsidRPr="0031777A">
        <w:rPr>
          <w:rFonts w:ascii="Open Sans" w:hAnsi="Open Sans" w:cs="Open Sans"/>
          <w:color w:val="000000" w:themeColor="text1"/>
        </w:rPr>
        <w:t xml:space="preserve"> known or believed to have English as their first language in </w:t>
      </w:r>
      <w:r w:rsidRPr="00AA2C5C">
        <w:rPr>
          <w:rFonts w:ascii="Open Sans" w:hAnsi="Open Sans" w:cs="Open Sans"/>
          <w:color w:val="000000" w:themeColor="text1"/>
        </w:rPr>
        <w:t>2021</w:t>
      </w:r>
      <w:r w:rsidR="0031777A" w:rsidRPr="00AA2C5C">
        <w:rPr>
          <w:rFonts w:ascii="Open Sans" w:hAnsi="Open Sans" w:cs="Open Sans"/>
          <w:color w:val="000000" w:themeColor="text1"/>
        </w:rPr>
        <w:t>/22</w:t>
      </w:r>
      <w:r w:rsidRPr="00AA2C5C">
        <w:rPr>
          <w:rFonts w:ascii="Open Sans" w:hAnsi="Open Sans" w:cs="Open Sans"/>
          <w:color w:val="000000" w:themeColor="text1"/>
        </w:rPr>
        <w:t xml:space="preserve">. </w:t>
      </w:r>
      <w:r w:rsidR="00B06595" w:rsidRPr="00AA2C5C">
        <w:rPr>
          <w:rFonts w:ascii="Open Sans" w:hAnsi="Open Sans" w:cs="Open Sans"/>
          <w:color w:val="000000" w:themeColor="text1"/>
        </w:rPr>
        <w:t xml:space="preserve">However, </w:t>
      </w:r>
      <w:r w:rsidRPr="00AA2C5C">
        <w:rPr>
          <w:rFonts w:ascii="Open Sans" w:hAnsi="Open Sans" w:cs="Open Sans"/>
          <w:color w:val="000000" w:themeColor="text1"/>
        </w:rPr>
        <w:t>2</w:t>
      </w:r>
      <w:r w:rsidR="00AA2C5C" w:rsidRPr="00AA2C5C">
        <w:rPr>
          <w:rFonts w:ascii="Open Sans" w:hAnsi="Open Sans" w:cs="Open Sans"/>
          <w:color w:val="000000" w:themeColor="text1"/>
        </w:rPr>
        <w:t>1,266</w:t>
      </w:r>
      <w:r w:rsidRPr="00AA2C5C">
        <w:rPr>
          <w:rFonts w:ascii="Open Sans" w:hAnsi="Open Sans" w:cs="Open Sans"/>
          <w:color w:val="000000" w:themeColor="text1"/>
        </w:rPr>
        <w:t xml:space="preserve"> pupils in Surrey </w:t>
      </w:r>
      <w:r w:rsidR="00AA2C5C" w:rsidRPr="00AA2C5C">
        <w:rPr>
          <w:rFonts w:ascii="Open Sans" w:hAnsi="Open Sans" w:cs="Open Sans"/>
          <w:color w:val="000000" w:themeColor="text1"/>
        </w:rPr>
        <w:t xml:space="preserve">are known or believed to </w:t>
      </w:r>
      <w:r w:rsidRPr="00AA2C5C">
        <w:rPr>
          <w:rFonts w:ascii="Open Sans" w:hAnsi="Open Sans" w:cs="Open Sans"/>
          <w:color w:val="000000" w:themeColor="text1"/>
        </w:rPr>
        <w:t xml:space="preserve">have English as their second (or higher) language. </w:t>
      </w:r>
      <w:r w:rsidR="00B06595" w:rsidRPr="00AA2C5C">
        <w:rPr>
          <w:rFonts w:ascii="Open Sans" w:hAnsi="Open Sans" w:cs="Open Sans"/>
          <w:color w:val="000000" w:themeColor="text1"/>
        </w:rPr>
        <w:t xml:space="preserve">The proportion of </w:t>
      </w:r>
      <w:r w:rsidR="00AA2C5C" w:rsidRPr="00AA2C5C">
        <w:rPr>
          <w:rFonts w:ascii="Open Sans" w:hAnsi="Open Sans" w:cs="Open Sans"/>
          <w:color w:val="000000" w:themeColor="text1"/>
        </w:rPr>
        <w:t>pupils with English not as their first language</w:t>
      </w:r>
      <w:r w:rsidR="00B06595" w:rsidRPr="00AA2C5C">
        <w:rPr>
          <w:rFonts w:ascii="Open Sans" w:hAnsi="Open Sans" w:cs="Open Sans"/>
          <w:color w:val="000000" w:themeColor="text1"/>
        </w:rPr>
        <w:t xml:space="preserve"> is larger in Surrey primary schools (</w:t>
      </w:r>
      <w:r w:rsidR="00AA2C5C" w:rsidRPr="00AA2C5C">
        <w:rPr>
          <w:rFonts w:ascii="Open Sans" w:hAnsi="Open Sans" w:cs="Open Sans"/>
          <w:color w:val="000000" w:themeColor="text1"/>
        </w:rPr>
        <w:t>15.0</w:t>
      </w:r>
      <w:r w:rsidR="00B06595" w:rsidRPr="00AA2C5C">
        <w:rPr>
          <w:rFonts w:ascii="Open Sans" w:hAnsi="Open Sans" w:cs="Open Sans"/>
          <w:color w:val="000000" w:themeColor="text1"/>
        </w:rPr>
        <w:t xml:space="preserve">% representing </w:t>
      </w:r>
      <w:r w:rsidR="00B06595" w:rsidRPr="00AA2C5C">
        <w:rPr>
          <w:rFonts w:ascii="Open Sans" w:eastAsia="Times New Roman" w:hAnsi="Open Sans" w:cs="Open Sans"/>
          <w:color w:val="000000" w:themeColor="text1"/>
          <w:lang w:eastAsia="en-GB"/>
        </w:rPr>
        <w:t>13,</w:t>
      </w:r>
      <w:r w:rsidR="00AA2C5C" w:rsidRPr="00AA2C5C">
        <w:rPr>
          <w:rFonts w:ascii="Open Sans" w:eastAsia="Times New Roman" w:hAnsi="Open Sans" w:cs="Open Sans"/>
          <w:color w:val="000000" w:themeColor="text1"/>
          <w:lang w:eastAsia="en-GB"/>
        </w:rPr>
        <w:t>926</w:t>
      </w:r>
      <w:r w:rsidR="00B06595" w:rsidRPr="00AA2C5C">
        <w:rPr>
          <w:rFonts w:ascii="Open Sans" w:eastAsia="Times New Roman" w:hAnsi="Open Sans" w:cs="Open Sans"/>
          <w:color w:val="000000" w:themeColor="text1"/>
          <w:lang w:eastAsia="en-GB"/>
        </w:rPr>
        <w:t xml:space="preserve"> pupils) compared to secondary schools (10.5% representing 6,</w:t>
      </w:r>
      <w:r w:rsidR="00AA2C5C" w:rsidRPr="00AA2C5C">
        <w:rPr>
          <w:rFonts w:ascii="Open Sans" w:eastAsia="Times New Roman" w:hAnsi="Open Sans" w:cs="Open Sans"/>
          <w:color w:val="000000" w:themeColor="text1"/>
          <w:lang w:eastAsia="en-GB"/>
        </w:rPr>
        <w:t>887</w:t>
      </w:r>
      <w:r w:rsidR="00B06595" w:rsidRPr="00AA2C5C">
        <w:rPr>
          <w:rFonts w:ascii="Open Sans" w:eastAsia="Times New Roman" w:hAnsi="Open Sans" w:cs="Open Sans"/>
          <w:color w:val="000000" w:themeColor="text1"/>
          <w:lang w:eastAsia="en-GB"/>
        </w:rPr>
        <w:t xml:space="preserve"> pupils). </w:t>
      </w:r>
      <w:hyperlink r:id="rId12" w:history="1">
        <w:r w:rsidRPr="00AA2C5C">
          <w:rPr>
            <w:rStyle w:val="Hyperlink"/>
            <w:rFonts w:ascii="Open Sans" w:hAnsi="Open Sans" w:cs="Open Sans"/>
            <w:color w:val="4472C4" w:themeColor="accent1"/>
          </w:rPr>
          <w:t>Surrey-I</w:t>
        </w:r>
      </w:hyperlink>
      <w:r w:rsidRPr="00AA2C5C">
        <w:rPr>
          <w:rFonts w:ascii="Open Sans" w:hAnsi="Open Sans" w:cs="Open Sans"/>
          <w:color w:val="000000" w:themeColor="text1"/>
        </w:rPr>
        <w:t xml:space="preserve"> also includes tables which breakdown the distribution of first language by </w:t>
      </w:r>
      <w:r w:rsidR="007C186E" w:rsidRPr="00AA2C5C">
        <w:rPr>
          <w:rFonts w:ascii="Open Sans" w:hAnsi="Open Sans" w:cs="Open Sans"/>
          <w:color w:val="000000" w:themeColor="text1"/>
        </w:rPr>
        <w:t xml:space="preserve">other school </w:t>
      </w:r>
      <w:r w:rsidRPr="00AA2C5C">
        <w:rPr>
          <w:rFonts w:ascii="Open Sans" w:hAnsi="Open Sans" w:cs="Open Sans"/>
          <w:color w:val="000000" w:themeColor="text1"/>
        </w:rPr>
        <w:t>type</w:t>
      </w:r>
      <w:r w:rsidR="007C186E" w:rsidRPr="00AA2C5C">
        <w:rPr>
          <w:rFonts w:ascii="Open Sans" w:hAnsi="Open Sans" w:cs="Open Sans"/>
          <w:color w:val="000000" w:themeColor="text1"/>
        </w:rPr>
        <w:t>s</w:t>
      </w:r>
      <w:r w:rsidRPr="00AA2C5C">
        <w:rPr>
          <w:rFonts w:ascii="Open Sans" w:hAnsi="Open Sans" w:cs="Open Sans"/>
          <w:color w:val="000000" w:themeColor="text1"/>
        </w:rPr>
        <w:t xml:space="preserve">. </w:t>
      </w:r>
    </w:p>
    <w:p w14:paraId="590F9174" w14:textId="77777777" w:rsidR="00D51FA7" w:rsidRDefault="00D51FA7" w:rsidP="003578E8">
      <w:pPr>
        <w:rPr>
          <w:rFonts w:ascii="Open Sans" w:hAnsi="Open Sans" w:cs="Open Sans"/>
          <w:color w:val="FF0000"/>
        </w:rPr>
        <w:sectPr w:rsidR="00D51FA7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D2AB38" w14:textId="71C369D9" w:rsidR="00530FBC" w:rsidRPr="00D51FA7" w:rsidRDefault="00530FBC" w:rsidP="00530FBC">
      <w:pPr>
        <w:rPr>
          <w:rFonts w:ascii="Open Sans" w:hAnsi="Open Sans" w:cs="Open Sans"/>
          <w:b/>
          <w:bCs/>
          <w:color w:val="000000" w:themeColor="text1"/>
        </w:rPr>
      </w:pPr>
      <w:r w:rsidRPr="00D51FA7">
        <w:rPr>
          <w:rFonts w:ascii="Open Sans" w:hAnsi="Open Sans" w:cs="Open Sans"/>
          <w:b/>
          <w:bCs/>
          <w:color w:val="000000" w:themeColor="text1"/>
        </w:rPr>
        <w:lastRenderedPageBreak/>
        <w:t xml:space="preserve">The number of pupils in state-funded schools in Surrey by first language, </w:t>
      </w:r>
      <w:r w:rsidR="00D51FA7" w:rsidRPr="00D51FA7">
        <w:rPr>
          <w:rFonts w:ascii="Open Sans" w:hAnsi="Open Sans" w:cs="Open Sans"/>
          <w:b/>
          <w:bCs/>
          <w:color w:val="000000" w:themeColor="text1"/>
        </w:rPr>
        <w:t>2021/22</w:t>
      </w:r>
    </w:p>
    <w:p w14:paraId="6301020B" w14:textId="5F9EEF4C" w:rsidR="00CF4111" w:rsidRPr="00500720" w:rsidRDefault="00D51FA7" w:rsidP="003578E8">
      <w:pPr>
        <w:rPr>
          <w:rFonts w:ascii="Open Sans" w:hAnsi="Open Sans" w:cs="Open Sans"/>
          <w:color w:val="FF0000"/>
        </w:rPr>
      </w:pPr>
      <w:r>
        <w:rPr>
          <w:noProof/>
        </w:rPr>
        <w:drawing>
          <wp:inline distT="0" distB="0" distL="0" distR="0" wp14:anchorId="24B0C0A2" wp14:editId="393DCE23">
            <wp:extent cx="4572000" cy="2785730"/>
            <wp:effectExtent l="0" t="0" r="0" b="0"/>
            <wp:docPr id="6" name="Chart 6" descr="A pie chart showing that 86% of pupils in Surrey state-funded schools are believed or known to have their first language as English in 2021/22.">
              <a:extLst xmlns:a="http://schemas.openxmlformats.org/drawingml/2006/main">
                <a:ext uri="{FF2B5EF4-FFF2-40B4-BE49-F238E27FC236}">
                  <a16:creationId xmlns:a16="http://schemas.microsoft.com/office/drawing/2014/main" id="{91DFF21B-035E-4286-AD87-02EB4F9332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CF4111" w:rsidRPr="00500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BD18" w14:textId="77777777" w:rsidR="00295E1E" w:rsidRDefault="00295E1E" w:rsidP="00295E1E">
      <w:pPr>
        <w:spacing w:after="0" w:line="240" w:lineRule="auto"/>
      </w:pPr>
      <w:r>
        <w:separator/>
      </w:r>
    </w:p>
  </w:endnote>
  <w:endnote w:type="continuationSeparator" w:id="0">
    <w:p w14:paraId="44697A39" w14:textId="77777777" w:rsidR="00295E1E" w:rsidRDefault="00295E1E" w:rsidP="0029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515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25E77" w14:textId="3804479D" w:rsidR="0038674F" w:rsidRDefault="003867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7B369D" w14:textId="77777777" w:rsidR="0038674F" w:rsidRDefault="00386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DC86" w14:textId="77777777" w:rsidR="00295E1E" w:rsidRDefault="00295E1E" w:rsidP="00295E1E">
      <w:pPr>
        <w:spacing w:after="0" w:line="240" w:lineRule="auto"/>
      </w:pPr>
      <w:r>
        <w:separator/>
      </w:r>
    </w:p>
  </w:footnote>
  <w:footnote w:type="continuationSeparator" w:id="0">
    <w:p w14:paraId="4DCDBABE" w14:textId="77777777" w:rsidR="00295E1E" w:rsidRDefault="00295E1E" w:rsidP="0029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40EB" w14:textId="77777777" w:rsidR="0038674F" w:rsidRPr="00500720" w:rsidRDefault="0038674F" w:rsidP="0038674F">
    <w:pPr>
      <w:pStyle w:val="Header"/>
      <w:jc w:val="right"/>
      <w:rPr>
        <w:rFonts w:ascii="Open Sans" w:hAnsi="Open Sans" w:cs="Open Sans"/>
        <w:color w:val="808080" w:themeColor="background1" w:themeShade="80"/>
        <w:sz w:val="18"/>
        <w:szCs w:val="18"/>
      </w:rPr>
    </w:pPr>
    <w:r w:rsidRPr="00500720">
      <w:rPr>
        <w:rFonts w:ascii="Open Sans" w:hAnsi="Open Sans" w:cs="Open Sans"/>
        <w:color w:val="808080" w:themeColor="background1" w:themeShade="80"/>
        <w:sz w:val="18"/>
        <w:szCs w:val="18"/>
      </w:rPr>
      <w:t>Produced by the Population Insight Team</w:t>
    </w:r>
  </w:p>
  <w:p w14:paraId="50887E9E" w14:textId="77777777" w:rsidR="0038674F" w:rsidRPr="00500720" w:rsidRDefault="0038674F" w:rsidP="0038674F">
    <w:pPr>
      <w:pStyle w:val="Header"/>
      <w:jc w:val="right"/>
      <w:rPr>
        <w:rFonts w:ascii="Open Sans" w:hAnsi="Open Sans" w:cs="Open Sans"/>
        <w:color w:val="808080" w:themeColor="background1" w:themeShade="80"/>
        <w:sz w:val="18"/>
        <w:szCs w:val="18"/>
      </w:rPr>
    </w:pPr>
    <w:r w:rsidRPr="00500720">
      <w:rPr>
        <w:rFonts w:ascii="Open Sans" w:hAnsi="Open Sans" w:cs="Open Sans"/>
        <w:color w:val="808080" w:themeColor="background1" w:themeShade="80"/>
        <w:sz w:val="18"/>
        <w:szCs w:val="18"/>
      </w:rPr>
      <w:t>Surrey County Council</w:t>
    </w:r>
  </w:p>
  <w:p w14:paraId="489ED274" w14:textId="77777777" w:rsidR="0038674F" w:rsidRDefault="00386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F11"/>
    <w:multiLevelType w:val="hybridMultilevel"/>
    <w:tmpl w:val="58867A3C"/>
    <w:lvl w:ilvl="0" w:tplc="7A8CB00C">
      <w:start w:val="20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A7"/>
    <w:rsid w:val="00014AC8"/>
    <w:rsid w:val="00030322"/>
    <w:rsid w:val="0005497C"/>
    <w:rsid w:val="000A1881"/>
    <w:rsid w:val="001036D7"/>
    <w:rsid w:val="0013019E"/>
    <w:rsid w:val="001E29C7"/>
    <w:rsid w:val="00222A47"/>
    <w:rsid w:val="002319E9"/>
    <w:rsid w:val="00276DA1"/>
    <w:rsid w:val="00295E1E"/>
    <w:rsid w:val="0031777A"/>
    <w:rsid w:val="003206AB"/>
    <w:rsid w:val="0035599C"/>
    <w:rsid w:val="003578E8"/>
    <w:rsid w:val="00375DB1"/>
    <w:rsid w:val="0038674F"/>
    <w:rsid w:val="003C1F88"/>
    <w:rsid w:val="00410579"/>
    <w:rsid w:val="004A504A"/>
    <w:rsid w:val="004B6735"/>
    <w:rsid w:val="004E11C8"/>
    <w:rsid w:val="00500720"/>
    <w:rsid w:val="0051145E"/>
    <w:rsid w:val="00530FBC"/>
    <w:rsid w:val="00542FA0"/>
    <w:rsid w:val="005519A3"/>
    <w:rsid w:val="00696CE0"/>
    <w:rsid w:val="006C3277"/>
    <w:rsid w:val="006C655B"/>
    <w:rsid w:val="007337D9"/>
    <w:rsid w:val="0073647A"/>
    <w:rsid w:val="007464BF"/>
    <w:rsid w:val="00754D61"/>
    <w:rsid w:val="00776FD1"/>
    <w:rsid w:val="007A2DCE"/>
    <w:rsid w:val="007C186E"/>
    <w:rsid w:val="007E6B83"/>
    <w:rsid w:val="00887225"/>
    <w:rsid w:val="008D0A11"/>
    <w:rsid w:val="008F17F2"/>
    <w:rsid w:val="008F37EB"/>
    <w:rsid w:val="009D49CF"/>
    <w:rsid w:val="00A35E10"/>
    <w:rsid w:val="00A370CC"/>
    <w:rsid w:val="00A96014"/>
    <w:rsid w:val="00AA2C5C"/>
    <w:rsid w:val="00AC061D"/>
    <w:rsid w:val="00AF1FFD"/>
    <w:rsid w:val="00B06595"/>
    <w:rsid w:val="00B146A7"/>
    <w:rsid w:val="00B500DA"/>
    <w:rsid w:val="00BB2BEB"/>
    <w:rsid w:val="00CA222F"/>
    <w:rsid w:val="00CD7D98"/>
    <w:rsid w:val="00CF4111"/>
    <w:rsid w:val="00D4474D"/>
    <w:rsid w:val="00D51FA7"/>
    <w:rsid w:val="00D679C2"/>
    <w:rsid w:val="00D71D29"/>
    <w:rsid w:val="00D805F8"/>
    <w:rsid w:val="00DA1E20"/>
    <w:rsid w:val="00DC72BD"/>
    <w:rsid w:val="00DD1FB0"/>
    <w:rsid w:val="00E257F5"/>
    <w:rsid w:val="00E93883"/>
    <w:rsid w:val="00E93ED8"/>
    <w:rsid w:val="00EE0864"/>
    <w:rsid w:val="00F3387E"/>
    <w:rsid w:val="00F354A0"/>
    <w:rsid w:val="00F40A0D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5431"/>
  <w15:chartTrackingRefBased/>
  <w15:docId w15:val="{B2513B17-088C-4709-965A-912E5707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8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E1E"/>
  </w:style>
  <w:style w:type="paragraph" w:styleId="Footer">
    <w:name w:val="footer"/>
    <w:basedOn w:val="Normal"/>
    <w:link w:val="FooterChar"/>
    <w:uiPriority w:val="99"/>
    <w:unhideWhenUsed/>
    <w:rsid w:val="0029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E1E"/>
  </w:style>
  <w:style w:type="paragraph" w:styleId="ListParagraph">
    <w:name w:val="List Paragraph"/>
    <w:basedOn w:val="Normal"/>
    <w:uiPriority w:val="34"/>
    <w:qFormat/>
    <w:rsid w:val="000A188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67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0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e-education-statistics.service.gov.uk/methodology/schools-pupils-and-their-characteristics-methodolog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rreyi.gov.uk/dataset/2y3j8/number-of-schools-and-pupils-by-type-of-school" TargetMode="External"/><Relationship Id="rId12" Type="http://schemas.openxmlformats.org/officeDocument/2006/relationships/hyperlink" Target="https://www.surreyi.gov.uk/dataset/2y3j8/number-of-schools-and-pupils-by-type-of-schoo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urreycc.local\deptwide\CEO\Insight,%20Analytics%20&amp;%20Intelligence\Population%20Insight%202021%20onwards\Surrey%20i%20updates\School%20+%20pupils%20numbers%20by%20school%20type%20-%20Surrey%20i%20updated%20'22-02\GRAPHS%20School%20and%20pupil%20numbers%20DO%20NOT%20UPLOA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urreycc.local\deptwide\CEO\Insight,%20Analytics%20&amp;%20Intelligence\Population%20Insight%202021%20onwards\Surrey%20i%20updates\School%20+%20pupils%20numbers%20by%20school%20type%20-%20Surrey%20i%20updated%20'22-02\GRAPHS%20School%20and%20pupil%20numbers%20DO%20NOT%20UPLOA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urreycc.local\deptwide\CEO\Insight,%20Analytics%20&amp;%20Intelligence\Population%20Insight%202021%20onwards\Surrey%20i%20updates\School%20+%20pupils%20numbers%20by%20school%20type%20-%20Surrey%20i%20updated%20'22-02\GRAPHS%20School%20and%20pupil%20numbers%20DO%20NOT%20UPLOA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urreycc.local\deptwide\CEO\Insight,%20Analytics%20&amp;%20Intelligence\Population%20Insight%202021%20onwards\Surrey%20i%20updates\School%20+%20pupils%20numbers%20by%20school%20type%20-%20Surrey%20i%20updated%20'22-02\GRAPHS%20School%20and%20pupil%20numbers%20DO%20NOT%20UPLOAD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747294746051478"/>
          <c:y val="4.3846544000964181E-2"/>
          <c:w val="0.59183655122167711"/>
          <c:h val="0.8429428133323079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B5D45A23-78BA-4ABF-B8D8-84014996C147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F15A690E-DAA1-4F2A-BDBE-C3D0721888D2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0AB2-4488-BAD8-D0BE33E5D03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5DBD03A-493D-4EE6-B571-86B9AD03B11D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8B3106C0-FC84-4054-8597-B69EFDFACAF7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0AB2-4488-BAD8-D0BE33E5D03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CD8ACA4-8379-4E67-87BB-E7D37EB9F7FC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5860060C-7A67-44B1-B8F2-8626AAAD2034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0AB2-4488-BAD8-D0BE33E5D03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349EEE9-5A58-490D-AE8E-7216F568F415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2F18CE34-024C-4657-BF82-7191CFBD9FE5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0AB2-4488-BAD8-D0BE33E5D03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92B7DB5F-CD8D-4BC7-AC7B-6B64D84BAFE1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45B4EE48-4DC2-4968-9631-39D292429B6C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0AB2-4488-BAD8-D0BE33E5D03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537BDCA8-FE69-440B-834E-4D8B1028FF87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32748826-1638-494B-A70E-2B9DBD37DC42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0AB2-4488-BAD8-D0BE33E5D03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7677A3DB-E095-4752-819A-6977737563EA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3C85FA07-BEFB-481C-A5AF-7070D27D9622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0AB2-4488-BAD8-D0BE33E5D0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Open Sans" pitchFamily="2" charset="0"/>
                    <a:ea typeface="Open Sans" pitchFamily="2" charset="0"/>
                    <a:cs typeface="Open Sans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'pupil nos (21-22)'!$B$10:$B$16</c:f>
              <c:strCache>
                <c:ptCount val="7"/>
                <c:pt idx="0">
                  <c:v>State-funded nursery</c:v>
                </c:pt>
                <c:pt idx="1">
                  <c:v>State-funded primary</c:v>
                </c:pt>
                <c:pt idx="2">
                  <c:v>State-funded secondary</c:v>
                </c:pt>
                <c:pt idx="3">
                  <c:v>Pupil referral unit</c:v>
                </c:pt>
                <c:pt idx="4">
                  <c:v>State-funded special school</c:v>
                </c:pt>
                <c:pt idx="5">
                  <c:v>Non-maintained special school</c:v>
                </c:pt>
                <c:pt idx="6">
                  <c:v>Independent school</c:v>
                </c:pt>
              </c:strCache>
            </c:strRef>
          </c:cat>
          <c:val>
            <c:numRef>
              <c:f>'pupil nos (21-22)'!$W$10:$W$16</c:f>
              <c:numCache>
                <c:formatCode>_-* #,##0_-;\-* #,##0_-;_-* "-"??_-;_-@_-</c:formatCode>
                <c:ptCount val="7"/>
                <c:pt idx="0">
                  <c:v>437</c:v>
                </c:pt>
                <c:pt idx="1">
                  <c:v>92567</c:v>
                </c:pt>
                <c:pt idx="2">
                  <c:v>65524</c:v>
                </c:pt>
                <c:pt idx="3">
                  <c:v>70</c:v>
                </c:pt>
                <c:pt idx="4">
                  <c:v>2911</c:v>
                </c:pt>
                <c:pt idx="5">
                  <c:v>430</c:v>
                </c:pt>
                <c:pt idx="6">
                  <c:v>40054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'pupil nos (21-22)'!$Y$10:$Y$16</c15:f>
                <c15:dlblRangeCache>
                  <c:ptCount val="7"/>
                  <c:pt idx="0">
                    <c:v>0.2%</c:v>
                  </c:pt>
                  <c:pt idx="1">
                    <c:v>45.8%</c:v>
                  </c:pt>
                  <c:pt idx="2">
                    <c:v>32.4%</c:v>
                  </c:pt>
                  <c:pt idx="3">
                    <c:v>0.0%</c:v>
                  </c:pt>
                  <c:pt idx="4">
                    <c:v>1.4%</c:v>
                  </c:pt>
                  <c:pt idx="5">
                    <c:v>0.2%</c:v>
                  </c:pt>
                  <c:pt idx="6">
                    <c:v>19.8%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7-0AB2-4488-BAD8-D0BE33E5D0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24"/>
        <c:axId val="548726623"/>
        <c:axId val="548727871"/>
      </c:barChart>
      <c:catAx>
        <c:axId val="5487266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Open Sans" pitchFamily="2" charset="0"/>
                <a:ea typeface="Open Sans" pitchFamily="2" charset="0"/>
                <a:cs typeface="Open Sans" pitchFamily="2" charset="0"/>
              </a:defRPr>
            </a:pPr>
            <a:endParaRPr lang="en-US"/>
          </a:p>
        </c:txPr>
        <c:crossAx val="548727871"/>
        <c:crosses val="autoZero"/>
        <c:auto val="1"/>
        <c:lblAlgn val="ctr"/>
        <c:lblOffset val="100"/>
        <c:noMultiLvlLbl val="0"/>
      </c:catAx>
      <c:valAx>
        <c:axId val="5487278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Open Sans" pitchFamily="2" charset="0"/>
                <a:ea typeface="Open Sans" pitchFamily="2" charset="0"/>
                <a:cs typeface="Open Sans" pitchFamily="2" charset="0"/>
              </a:defRPr>
            </a:pPr>
            <a:endParaRPr lang="en-US"/>
          </a:p>
        </c:txPr>
        <c:crossAx val="5487266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754047167461733"/>
          <c:y val="4.1314553990610327E-2"/>
          <c:w val="0.6599912127858385"/>
          <c:h val="0.87155580200362281"/>
        </c:manualLayout>
      </c:layout>
      <c:lineChart>
        <c:grouping val="standard"/>
        <c:varyColors val="0"/>
        <c:ser>
          <c:idx val="3"/>
          <c:order val="0"/>
          <c:tx>
            <c:v>LA maintained - state-funded primary</c:v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0A-4E86-8804-C00904B26744}"/>
                </c:ext>
              </c:extLst>
            </c:dLbl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0A-4E86-8804-C00904B267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'pupil nos (21-22)'!$C$28:$I$28</c:f>
              <c:strCache>
                <c:ptCount val="7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  <c:pt idx="4">
                  <c:v>2019/20</c:v>
                </c:pt>
                <c:pt idx="5">
                  <c:v>2020/21</c:v>
                </c:pt>
                <c:pt idx="6">
                  <c:v>2021/22</c:v>
                </c:pt>
              </c:strCache>
            </c:strRef>
          </c:cat>
          <c:val>
            <c:numRef>
              <c:f>'pupil nos (21-22)'!$J$21:$P$21</c:f>
              <c:numCache>
                <c:formatCode>_-* #,##0_-;\-* #,##0_-;_-* "-"??_-;_-@_-</c:formatCode>
                <c:ptCount val="7"/>
                <c:pt idx="0">
                  <c:v>246</c:v>
                </c:pt>
                <c:pt idx="1">
                  <c:v>229</c:v>
                </c:pt>
                <c:pt idx="2">
                  <c:v>212</c:v>
                </c:pt>
                <c:pt idx="3">
                  <c:v>192</c:v>
                </c:pt>
                <c:pt idx="4">
                  <c:v>179</c:v>
                </c:pt>
                <c:pt idx="5">
                  <c:v>174</c:v>
                </c:pt>
                <c:pt idx="6">
                  <c:v>171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40A-4E86-8804-C00904B26744}"/>
            </c:ext>
          </c:extLst>
        </c:ser>
        <c:ser>
          <c:idx val="2"/>
          <c:order val="1"/>
          <c:tx>
            <c:v>Academy - state-funded primary</c:v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0A-4E86-8804-C00904B26744}"/>
                </c:ext>
              </c:extLst>
            </c:dLbl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0A-4E86-8804-C00904B267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'pupil nos (21-22)'!$C$28:$I$28</c:f>
              <c:strCache>
                <c:ptCount val="7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  <c:pt idx="4">
                  <c:v>2019/20</c:v>
                </c:pt>
                <c:pt idx="5">
                  <c:v>2020/21</c:v>
                </c:pt>
                <c:pt idx="6">
                  <c:v>2021/22</c:v>
                </c:pt>
              </c:strCache>
            </c:strRef>
          </c:cat>
          <c:val>
            <c:numRef>
              <c:f>'pupil nos (21-22)'!$C$21:$I$21</c:f>
              <c:numCache>
                <c:formatCode>_-* #,##0_-;\-* #,##0_-;_-* "-"??_-;_-@_-</c:formatCode>
                <c:ptCount val="7"/>
                <c:pt idx="0">
                  <c:v>55</c:v>
                </c:pt>
                <c:pt idx="1">
                  <c:v>71</c:v>
                </c:pt>
                <c:pt idx="2">
                  <c:v>88</c:v>
                </c:pt>
                <c:pt idx="3">
                  <c:v>107</c:v>
                </c:pt>
                <c:pt idx="4">
                  <c:v>120</c:v>
                </c:pt>
                <c:pt idx="5">
                  <c:v>126</c:v>
                </c:pt>
                <c:pt idx="6">
                  <c:v>128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40A-4E86-8804-C00904B26744}"/>
            </c:ext>
          </c:extLst>
        </c:ser>
        <c:ser>
          <c:idx val="1"/>
          <c:order val="2"/>
          <c:tx>
            <c:v>LA maintained - state-funded secondary</c:v>
          </c:tx>
          <c:spPr>
            <a:ln w="28575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6107055961070573E-2"/>
                  <c:y val="1.6929503530368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0A-4E86-8804-C00904B26744}"/>
                </c:ext>
              </c:extLst>
            </c:dLbl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0A-4E86-8804-C00904B267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'pupil nos (21-22)'!$C$28:$I$28</c:f>
              <c:strCache>
                <c:ptCount val="7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  <c:pt idx="4">
                  <c:v>2019/20</c:v>
                </c:pt>
                <c:pt idx="5">
                  <c:v>2020/21</c:v>
                </c:pt>
                <c:pt idx="6">
                  <c:v>2021/22</c:v>
                </c:pt>
              </c:strCache>
            </c:strRef>
          </c:cat>
          <c:val>
            <c:numRef>
              <c:f>'pupil nos (21-22)'!$J$23:$P$23</c:f>
              <c:numCache>
                <c:formatCode>_-* #,##0_-;\-* #,##0_-;_-* "-"??_-;_-@_-</c:formatCode>
                <c:ptCount val="7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C40A-4E86-8804-C00904B26744}"/>
            </c:ext>
          </c:extLst>
        </c:ser>
        <c:ser>
          <c:idx val="0"/>
          <c:order val="3"/>
          <c:tx>
            <c:v>Academy - state-funded secondary</c:v>
          </c:tx>
          <c:spPr>
            <a:ln w="28575" cap="rnd">
              <a:solidFill>
                <a:schemeClr val="accent2">
                  <a:lumMod val="50000"/>
                </a:schemeClr>
              </a:solidFill>
              <a:prstDash val="dashDot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0973236009732382E-2"/>
                  <c:y val="-1.849826510354048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40A-4E86-8804-C00904B26744}"/>
                </c:ext>
              </c:extLst>
            </c:dLbl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40A-4E86-8804-C00904B267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'pupil nos (21-22)'!$C$28:$I$28</c:f>
              <c:strCache>
                <c:ptCount val="7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  <c:pt idx="4">
                  <c:v>2019/20</c:v>
                </c:pt>
                <c:pt idx="5">
                  <c:v>2020/21</c:v>
                </c:pt>
                <c:pt idx="6">
                  <c:v>2021/22</c:v>
                </c:pt>
              </c:strCache>
            </c:strRef>
          </c:cat>
          <c:val>
            <c:numRef>
              <c:f>'pupil nos (21-22)'!$C$22:$I$22</c:f>
              <c:numCache>
                <c:formatCode>_-* #,##0_-;\-* #,##0_-;_-* "-"??_-;_-@_-</c:formatCode>
                <c:ptCount val="7"/>
                <c:pt idx="0">
                  <c:v>35</c:v>
                </c:pt>
                <c:pt idx="1">
                  <c:v>41</c:v>
                </c:pt>
                <c:pt idx="2">
                  <c:v>46</c:v>
                </c:pt>
                <c:pt idx="3">
                  <c:v>47</c:v>
                </c:pt>
                <c:pt idx="4">
                  <c:v>49</c:v>
                </c:pt>
                <c:pt idx="5">
                  <c:v>50</c:v>
                </c:pt>
                <c:pt idx="6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C40A-4E86-8804-C00904B26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5462079"/>
        <c:axId val="555462911"/>
      </c:lineChart>
      <c:catAx>
        <c:axId val="555462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5462911"/>
        <c:crosses val="autoZero"/>
        <c:auto val="1"/>
        <c:lblAlgn val="ctr"/>
        <c:lblOffset val="100"/>
        <c:noMultiLvlLbl val="0"/>
      </c:catAx>
      <c:valAx>
        <c:axId val="5554629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>
                    <a:solidFill>
                      <a:schemeClr val="tx1"/>
                    </a:solidFill>
                  </a:rPr>
                  <a:t>Number</a:t>
                </a:r>
                <a:r>
                  <a:rPr lang="en-GB" baseline="0">
                    <a:solidFill>
                      <a:schemeClr val="tx1"/>
                    </a:solidFill>
                  </a:rPr>
                  <a:t> of schools in Surrey (not including independent schools)</a:t>
                </a:r>
                <a:endParaRPr lang="en-GB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5462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894651556901631"/>
          <c:y val="3.6148312446859635E-2"/>
          <c:w val="0.19029622812810237"/>
          <c:h val="0.9239472108239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564666850970059"/>
          <c:y val="3.496225227980413E-2"/>
          <c:w val="0.54142315116271145"/>
          <c:h val="0.930075495440391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/>
              </a:solidFill>
            </a:ln>
            <a:effectLst/>
          </c:spPr>
          <c:invertIfNegative val="0"/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36F-4E1A-A0FF-0ADD1ADD7BCA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36F-4E1A-A0FF-0ADD1ADD7BCA}"/>
              </c:ext>
            </c:extLst>
          </c:dPt>
          <c:dLbls>
            <c:dLbl>
              <c:idx val="11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C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36F-4E1A-A0FF-0ADD1ADD7BCA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'ethnicity (2021-22)'!$A$36:$A$54</c:f>
              <c:strCache>
                <c:ptCount val="19"/>
                <c:pt idx="0">
                  <c:v>White - Traveller of Irish heritage</c:v>
                </c:pt>
                <c:pt idx="1">
                  <c:v>Black - Black Caribbean</c:v>
                </c:pt>
                <c:pt idx="2">
                  <c:v>Black - Any other Black background</c:v>
                </c:pt>
                <c:pt idx="3">
                  <c:v>White - Irish</c:v>
                </c:pt>
                <c:pt idx="4">
                  <c:v>White - Gypsy/Roma</c:v>
                </c:pt>
                <c:pt idx="5">
                  <c:v>Asian - Bangladeshi</c:v>
                </c:pt>
                <c:pt idx="6">
                  <c:v>Asian - Chinese</c:v>
                </c:pt>
                <c:pt idx="7">
                  <c:v>Mixed - White and Black African</c:v>
                </c:pt>
                <c:pt idx="8">
                  <c:v>Any other ethnic group</c:v>
                </c:pt>
                <c:pt idx="9">
                  <c:v>Mixed - White and Black Caribbean</c:v>
                </c:pt>
                <c:pt idx="10">
                  <c:v>Black - Black African</c:v>
                </c:pt>
                <c:pt idx="11">
                  <c:v>Unclassified</c:v>
                </c:pt>
                <c:pt idx="12">
                  <c:v>Asian - Pakistani</c:v>
                </c:pt>
                <c:pt idx="13">
                  <c:v>Asian - Indian</c:v>
                </c:pt>
                <c:pt idx="14">
                  <c:v>Mixed - White and Asian</c:v>
                </c:pt>
                <c:pt idx="15">
                  <c:v>Asian - Any other Asian background</c:v>
                </c:pt>
                <c:pt idx="16">
                  <c:v>Mixed - Any other Mixed background</c:v>
                </c:pt>
                <c:pt idx="17">
                  <c:v>White - Any other White background</c:v>
                </c:pt>
                <c:pt idx="18">
                  <c:v>White - White British</c:v>
                </c:pt>
              </c:strCache>
            </c:strRef>
          </c:cat>
          <c:val>
            <c:numRef>
              <c:f>'ethnicity (2021-22)'!$B$36:$B$54</c:f>
              <c:numCache>
                <c:formatCode>_-* #,##0_-;\-* #,##0_-;_-* "-"??_-;_-@_-</c:formatCode>
                <c:ptCount val="19"/>
                <c:pt idx="0">
                  <c:v>287</c:v>
                </c:pt>
                <c:pt idx="1">
                  <c:v>450</c:v>
                </c:pt>
                <c:pt idx="2">
                  <c:v>535</c:v>
                </c:pt>
                <c:pt idx="3">
                  <c:v>700</c:v>
                </c:pt>
                <c:pt idx="4">
                  <c:v>834</c:v>
                </c:pt>
                <c:pt idx="5">
                  <c:v>962</c:v>
                </c:pt>
                <c:pt idx="6">
                  <c:v>1223</c:v>
                </c:pt>
                <c:pt idx="7">
                  <c:v>1596</c:v>
                </c:pt>
                <c:pt idx="8">
                  <c:v>1843</c:v>
                </c:pt>
                <c:pt idx="9">
                  <c:v>1913</c:v>
                </c:pt>
                <c:pt idx="10">
                  <c:v>2510</c:v>
                </c:pt>
                <c:pt idx="11">
                  <c:v>3235</c:v>
                </c:pt>
                <c:pt idx="12">
                  <c:v>3526</c:v>
                </c:pt>
                <c:pt idx="13">
                  <c:v>3916</c:v>
                </c:pt>
                <c:pt idx="14">
                  <c:v>4042</c:v>
                </c:pt>
                <c:pt idx="15">
                  <c:v>4109</c:v>
                </c:pt>
                <c:pt idx="16">
                  <c:v>4259</c:v>
                </c:pt>
                <c:pt idx="17">
                  <c:v>13298</c:v>
                </c:pt>
                <c:pt idx="18">
                  <c:v>112701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6F-4E1A-A0FF-0ADD1ADD7B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49337327"/>
        <c:axId val="449346479"/>
      </c:barChart>
      <c:catAx>
        <c:axId val="4493373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346479"/>
        <c:crosses val="autoZero"/>
        <c:auto val="1"/>
        <c:lblAlgn val="ctr"/>
        <c:lblOffset val="100"/>
        <c:noMultiLvlLbl val="0"/>
      </c:catAx>
      <c:valAx>
        <c:axId val="449346479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crossAx val="4493373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27034120734907"/>
          <c:y val="0.1388888888888889"/>
          <c:w val="0.51666666666666672"/>
          <c:h val="0.86111111111111116"/>
        </c:manualLayout>
      </c:layout>
      <c:pieChart>
        <c:varyColors val="1"/>
        <c:ser>
          <c:idx val="0"/>
          <c:order val="0"/>
          <c:tx>
            <c:v>2020/21</c:v>
          </c:tx>
          <c:spPr>
            <a:ln w="3175"/>
          </c:spPr>
          <c:dPt>
            <c:idx val="0"/>
            <c:bubble3D val="0"/>
            <c:spPr>
              <a:solidFill>
                <a:schemeClr val="accent6">
                  <a:lumMod val="50000"/>
                </a:schemeClr>
              </a:solidFill>
              <a:ln w="3175">
                <a:solidFill>
                  <a:schemeClr val="accent6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13F-48D0-80F9-822C2D7D39F8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3175"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13F-48D0-80F9-822C2D7D39F8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317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13F-48D0-80F9-822C2D7D39F8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AAA9DEC-F1A6-4804-A7BB-F41C8A2CC299}" type="CELLRANGE">
                      <a:rPr lang="en-US"/>
                      <a:pPr>
                        <a:defRPr>
                          <a:solidFill>
                            <a:schemeClr val="bg1"/>
                          </a:solidFill>
                        </a:defRPr>
                      </a:pPr>
                      <a:t>[CELLRANGE]</a:t>
                    </a:fld>
                    <a:r>
                      <a:rPr lang="en-US" baseline="0"/>
                      <a:t> </a:t>
                    </a:r>
                    <a:fld id="{14BE67B2-BFE1-4F30-B0F3-D60F7996735B}" type="CATEGORYNAME">
                      <a:rPr lang="en-US" baseline="0"/>
                      <a:pPr>
                        <a:defRPr>
                          <a:solidFill>
                            <a:schemeClr val="bg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</a:t>
                    </a:r>
                    <a:fld id="{E2898BC8-FE21-4AF0-A328-0646A6C7D02A}" type="VALUE">
                      <a:rPr lang="en-US" baseline="0"/>
                      <a:pPr>
                        <a:defRPr>
                          <a:solidFill>
                            <a:schemeClr val="bg1"/>
                          </a:solidFill>
                        </a:defRPr>
                      </a:pPr>
                      <a:t>[VALUE]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413F-48D0-80F9-822C2D7D39F8}"/>
                </c:ext>
              </c:extLst>
            </c:dLbl>
            <c:dLbl>
              <c:idx val="1"/>
              <c:layout>
                <c:manualLayout>
                  <c:x val="-6.6247594050743652E-2"/>
                  <c:y val="2.11864406779661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882252C-BDB8-4BE6-807F-D30C06945257}" type="CELLRAN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[CELLRANGE]</a:t>
                    </a:fld>
                    <a:r>
                      <a:rPr lang="en-US" baseline="0"/>
                      <a:t> </a:t>
                    </a:r>
                    <a:fld id="{C32FAD3E-96FC-40FF-BE90-A039E9CDB121}" type="CATEGORYNAM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</a:t>
                    </a:r>
                    <a:fld id="{0DE19696-00B4-4641-A144-B2FDCE7DD07F}" type="VALU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413F-48D0-80F9-822C2D7D39F8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67321D7-B091-475A-9655-29B65FEFDC35}" type="CELLRANG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[CELLRANGE]</a:t>
                    </a:fld>
                    <a:r>
                      <a:rPr lang="en-US" baseline="0"/>
                      <a:t> </a:t>
                    </a:r>
                    <a:fld id="{C8ACA936-0B45-41AC-BDEA-3660DB91FC30}" type="CATEGORYNAM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</a:t>
                    </a:r>
                    <a:fld id="{12695B56-1DBF-4B3D-A67F-81E301B8209E}" type="VALU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413F-48D0-80F9-822C2D7D39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'first lang (21-22)'!$C$5:$E$5</c:f>
              <c:strCache>
                <c:ptCount val="3"/>
                <c:pt idx="0">
                  <c:v>Known or believed to be English</c:v>
                </c:pt>
                <c:pt idx="1">
                  <c:v>Known or believed to be other than English</c:v>
                </c:pt>
                <c:pt idx="2">
                  <c:v>Language unclassified</c:v>
                </c:pt>
              </c:strCache>
            </c:strRef>
          </c:cat>
          <c:val>
            <c:numRef>
              <c:f>'first lang (21-22)'!$C$6:$E$6</c:f>
              <c:numCache>
                <c:formatCode>_-* #,##0_-;\-* #,##0_-;_-* "-"??_-;_-@_-</c:formatCode>
                <c:ptCount val="3"/>
                <c:pt idx="0">
                  <c:v>139729</c:v>
                </c:pt>
                <c:pt idx="1">
                  <c:v>21266</c:v>
                </c:pt>
                <c:pt idx="2">
                  <c:v>944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'first lang (21-22)'!$C$12:$E$12</c15:f>
                <c15:dlblRangeCache>
                  <c:ptCount val="3"/>
                  <c:pt idx="0">
                    <c:v>86.3%</c:v>
                  </c:pt>
                  <c:pt idx="1">
                    <c:v>13.1%</c:v>
                  </c:pt>
                  <c:pt idx="2">
                    <c:v>0.6%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413F-48D0-80F9-822C2D7D39F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10061242344702"/>
          <c:y val="0.22280037911927675"/>
          <c:w val="0.23334383202099737"/>
          <c:h val="0.583913677456984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Heap</dc:creator>
  <cp:keywords/>
  <dc:description/>
  <cp:lastModifiedBy>Katie Heap</cp:lastModifiedBy>
  <cp:revision>27</cp:revision>
  <dcterms:created xsi:type="dcterms:W3CDTF">2022-02-01T14:23:00Z</dcterms:created>
  <dcterms:modified xsi:type="dcterms:W3CDTF">2022-07-12T13:24:00Z</dcterms:modified>
</cp:coreProperties>
</file>