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EB86" w14:textId="77777777" w:rsidR="002704CB" w:rsidRDefault="002704CB" w:rsidP="002704CB">
      <w:pPr>
        <w:jc w:val="right"/>
        <w:rPr>
          <w:b/>
          <w:sz w:val="24"/>
          <w:szCs w:val="24"/>
        </w:rPr>
      </w:pPr>
      <w:r w:rsidRPr="008D2D03">
        <w:rPr>
          <w:noProof/>
          <w:lang w:eastAsia="en-GB"/>
        </w:rPr>
        <w:drawing>
          <wp:inline distT="0" distB="0" distL="0" distR="0" wp14:anchorId="28E08ED3" wp14:editId="49D3F949">
            <wp:extent cx="1245349" cy="10382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54252" cy="1045647"/>
                    </a:xfrm>
                    <a:prstGeom prst="rect">
                      <a:avLst/>
                    </a:prstGeom>
                    <a:noFill/>
                    <a:ln w="9525">
                      <a:noFill/>
                      <a:miter lim="800000"/>
                      <a:headEnd/>
                      <a:tailEnd/>
                    </a:ln>
                  </pic:spPr>
                </pic:pic>
              </a:graphicData>
            </a:graphic>
          </wp:inline>
        </w:drawing>
      </w:r>
    </w:p>
    <w:p w14:paraId="1DF8420F" w14:textId="285BF57B" w:rsidR="002704CB" w:rsidRDefault="00526661" w:rsidP="002704CB">
      <w:pPr>
        <w:jc w:val="right"/>
        <w:rPr>
          <w:b/>
          <w:sz w:val="24"/>
          <w:szCs w:val="24"/>
        </w:rPr>
      </w:pPr>
      <w:r>
        <w:rPr>
          <w:b/>
          <w:sz w:val="24"/>
          <w:szCs w:val="24"/>
        </w:rPr>
        <w:t xml:space="preserve">Contact </w:t>
      </w:r>
      <w:r w:rsidR="000F4C5F">
        <w:rPr>
          <w:b/>
          <w:sz w:val="24"/>
          <w:szCs w:val="24"/>
        </w:rPr>
        <w:t>Brendan Donaghy</w:t>
      </w:r>
      <w:r>
        <w:rPr>
          <w:b/>
          <w:sz w:val="24"/>
          <w:szCs w:val="24"/>
        </w:rPr>
        <w:t>:</w:t>
      </w:r>
      <w:r w:rsidRPr="00526661">
        <w:rPr>
          <w:color w:val="1F497D"/>
          <w:lang w:eastAsia="en-GB"/>
        </w:rPr>
        <w:t xml:space="preserve"> </w:t>
      </w:r>
      <w:r w:rsidRPr="00526661">
        <w:rPr>
          <w:rFonts w:asciiTheme="minorHAnsi" w:hAnsiTheme="minorHAnsi"/>
          <w:b/>
          <w:sz w:val="24"/>
          <w:szCs w:val="24"/>
          <w:lang w:eastAsia="en-GB"/>
        </w:rPr>
        <w:t>07</w:t>
      </w:r>
      <w:r w:rsidR="000F4C5F">
        <w:rPr>
          <w:rFonts w:asciiTheme="minorHAnsi" w:hAnsiTheme="minorHAnsi"/>
          <w:b/>
          <w:sz w:val="24"/>
          <w:szCs w:val="24"/>
          <w:lang w:eastAsia="en-GB"/>
        </w:rPr>
        <w:t>502036702</w:t>
      </w:r>
      <w:r w:rsidRPr="00526661">
        <w:rPr>
          <w:b/>
          <w:sz w:val="24"/>
          <w:szCs w:val="24"/>
        </w:rPr>
        <w:t xml:space="preserve"> </w:t>
      </w:r>
    </w:p>
    <w:p w14:paraId="580AECC6" w14:textId="6B8CE6C5" w:rsidR="002704CB" w:rsidRDefault="00BD71AA" w:rsidP="002704CB">
      <w:pPr>
        <w:jc w:val="right"/>
        <w:rPr>
          <w:b/>
          <w:sz w:val="24"/>
          <w:szCs w:val="24"/>
        </w:rPr>
      </w:pPr>
      <w:hyperlink r:id="rId6" w:history="1">
        <w:r w:rsidR="000F4C5F" w:rsidRPr="009944A1">
          <w:rPr>
            <w:rStyle w:val="Hyperlink"/>
            <w:b/>
            <w:sz w:val="24"/>
            <w:szCs w:val="24"/>
          </w:rPr>
          <w:t>brendan.donaghy@surreycc.gov.uk</w:t>
        </w:r>
      </w:hyperlink>
      <w:r w:rsidR="002704CB">
        <w:rPr>
          <w:b/>
          <w:sz w:val="24"/>
          <w:szCs w:val="24"/>
        </w:rPr>
        <w:t xml:space="preserve"> </w:t>
      </w:r>
    </w:p>
    <w:p w14:paraId="362A5207" w14:textId="77777777" w:rsidR="002704CB" w:rsidRDefault="002704CB" w:rsidP="002704CB">
      <w:pPr>
        <w:rPr>
          <w:b/>
          <w:sz w:val="24"/>
          <w:szCs w:val="24"/>
        </w:rPr>
      </w:pPr>
    </w:p>
    <w:p w14:paraId="1099B82E" w14:textId="52999E90" w:rsidR="002704CB" w:rsidRDefault="0026031E" w:rsidP="0026031E">
      <w:pPr>
        <w:rPr>
          <w:b/>
          <w:sz w:val="23"/>
          <w:szCs w:val="23"/>
        </w:rPr>
      </w:pPr>
      <w:r>
        <w:rPr>
          <w:b/>
          <w:sz w:val="23"/>
          <w:szCs w:val="23"/>
        </w:rPr>
        <w:t>SCC PH Agreement Claim files</w:t>
      </w:r>
    </w:p>
    <w:p w14:paraId="6A64EA41" w14:textId="3C7BA7B0" w:rsidR="00100641" w:rsidRDefault="00100641" w:rsidP="0026031E">
      <w:pPr>
        <w:rPr>
          <w:b/>
          <w:sz w:val="23"/>
          <w:szCs w:val="23"/>
        </w:rPr>
      </w:pPr>
    </w:p>
    <w:p w14:paraId="5026C34B" w14:textId="48CEAB5B" w:rsidR="00DB5B52" w:rsidRDefault="00DB5B52" w:rsidP="00DB5B52">
      <w:pPr>
        <w:rPr>
          <w:b/>
          <w:sz w:val="23"/>
          <w:szCs w:val="23"/>
        </w:rPr>
      </w:pPr>
      <w:r w:rsidRPr="00CC2DB4">
        <w:rPr>
          <w:b/>
          <w:sz w:val="23"/>
          <w:szCs w:val="23"/>
        </w:rPr>
        <w:t>Changes for Q</w:t>
      </w:r>
      <w:r w:rsidR="002C5A08">
        <w:rPr>
          <w:b/>
          <w:sz w:val="23"/>
          <w:szCs w:val="23"/>
        </w:rPr>
        <w:t>4</w:t>
      </w:r>
      <w:r>
        <w:rPr>
          <w:b/>
          <w:sz w:val="23"/>
          <w:szCs w:val="23"/>
        </w:rPr>
        <w:t xml:space="preserve"> 2023-24</w:t>
      </w:r>
    </w:p>
    <w:p w14:paraId="36E42560" w14:textId="77777777" w:rsidR="00A61DB8" w:rsidRDefault="00A61DB8" w:rsidP="00DB5B52">
      <w:pPr>
        <w:rPr>
          <w:b/>
          <w:sz w:val="23"/>
          <w:szCs w:val="23"/>
        </w:rPr>
      </w:pPr>
    </w:p>
    <w:p w14:paraId="239D8930" w14:textId="1393F011" w:rsidR="00A61DB8" w:rsidRDefault="007924F7" w:rsidP="00DB5B52">
      <w:pPr>
        <w:rPr>
          <w:bCs/>
          <w:sz w:val="23"/>
          <w:szCs w:val="23"/>
        </w:rPr>
      </w:pPr>
      <w:r>
        <w:rPr>
          <w:bCs/>
          <w:sz w:val="23"/>
          <w:szCs w:val="23"/>
        </w:rPr>
        <w:t>The</w:t>
      </w:r>
      <w:r w:rsidR="00A61DB8">
        <w:rPr>
          <w:bCs/>
          <w:sz w:val="23"/>
          <w:szCs w:val="23"/>
        </w:rPr>
        <w:t xml:space="preserve"> usual </w:t>
      </w:r>
      <w:r>
        <w:rPr>
          <w:bCs/>
          <w:sz w:val="23"/>
          <w:szCs w:val="23"/>
        </w:rPr>
        <w:t>quarter progression changes</w:t>
      </w:r>
      <w:r w:rsidR="002C5A08">
        <w:rPr>
          <w:bCs/>
          <w:sz w:val="23"/>
          <w:szCs w:val="23"/>
        </w:rPr>
        <w:t xml:space="preserve"> have been applied for Q4,</w:t>
      </w:r>
      <w:r>
        <w:rPr>
          <w:bCs/>
          <w:sz w:val="23"/>
          <w:szCs w:val="23"/>
        </w:rPr>
        <w:t xml:space="preserve"> but otherwise </w:t>
      </w:r>
      <w:r w:rsidR="009F0FFF">
        <w:rPr>
          <w:bCs/>
          <w:sz w:val="23"/>
          <w:szCs w:val="23"/>
        </w:rPr>
        <w:t xml:space="preserve">(except for a red note about the claim date) </w:t>
      </w:r>
      <w:r>
        <w:rPr>
          <w:bCs/>
          <w:sz w:val="23"/>
          <w:szCs w:val="23"/>
        </w:rPr>
        <w:t xml:space="preserve">nothing </w:t>
      </w:r>
      <w:r w:rsidR="009F0FFF">
        <w:rPr>
          <w:bCs/>
          <w:sz w:val="23"/>
          <w:szCs w:val="23"/>
        </w:rPr>
        <w:t>is new</w:t>
      </w:r>
      <w:r>
        <w:rPr>
          <w:bCs/>
          <w:sz w:val="23"/>
          <w:szCs w:val="23"/>
        </w:rPr>
        <w:t>.</w:t>
      </w:r>
    </w:p>
    <w:p w14:paraId="264C083B" w14:textId="77777777" w:rsidR="007924F7" w:rsidRDefault="007924F7" w:rsidP="00DB5B52">
      <w:pPr>
        <w:rPr>
          <w:bCs/>
          <w:sz w:val="23"/>
          <w:szCs w:val="23"/>
        </w:rPr>
      </w:pPr>
    </w:p>
    <w:p w14:paraId="5468F4A8" w14:textId="5B64F813" w:rsidR="007924F7" w:rsidRDefault="007924F7" w:rsidP="00DB5B52">
      <w:pPr>
        <w:rPr>
          <w:bCs/>
          <w:sz w:val="23"/>
          <w:szCs w:val="23"/>
        </w:rPr>
      </w:pPr>
      <w:r>
        <w:rPr>
          <w:bCs/>
          <w:sz w:val="23"/>
          <w:szCs w:val="23"/>
        </w:rPr>
        <w:t xml:space="preserve">Notes from previous supplements for 2023-24 are retained where deemed helpful. </w:t>
      </w:r>
    </w:p>
    <w:p w14:paraId="50D39F05" w14:textId="77777777" w:rsidR="00206D99" w:rsidRDefault="00206D99" w:rsidP="00DB5B52">
      <w:pPr>
        <w:rPr>
          <w:bCs/>
          <w:sz w:val="23"/>
          <w:szCs w:val="23"/>
        </w:rPr>
      </w:pPr>
    </w:p>
    <w:p w14:paraId="4959F38E" w14:textId="6A5777E4" w:rsidR="00206D99" w:rsidRPr="00206D99" w:rsidRDefault="00206D99" w:rsidP="00DB5B52">
      <w:pPr>
        <w:rPr>
          <w:b/>
          <w:sz w:val="23"/>
          <w:szCs w:val="23"/>
        </w:rPr>
      </w:pPr>
      <w:r w:rsidRPr="00206D99">
        <w:rPr>
          <w:b/>
          <w:sz w:val="23"/>
          <w:szCs w:val="23"/>
        </w:rPr>
        <w:t>Surreyi</w:t>
      </w:r>
    </w:p>
    <w:p w14:paraId="522BFFD7" w14:textId="77777777" w:rsidR="00206D99" w:rsidRDefault="00206D99" w:rsidP="00DB5B52">
      <w:pPr>
        <w:rPr>
          <w:bCs/>
          <w:sz w:val="23"/>
          <w:szCs w:val="23"/>
        </w:rPr>
      </w:pPr>
    </w:p>
    <w:p w14:paraId="494F6751" w14:textId="13EB5875" w:rsidR="00206D99" w:rsidRDefault="00206D99" w:rsidP="00DB5B52">
      <w:pPr>
        <w:rPr>
          <w:bCs/>
          <w:sz w:val="23"/>
          <w:szCs w:val="23"/>
        </w:rPr>
      </w:pPr>
      <w:r>
        <w:rPr>
          <w:bCs/>
          <w:sz w:val="23"/>
          <w:szCs w:val="23"/>
        </w:rPr>
        <w:t>A reminder of an item in form guidance which I believe is rarely if ever used</w:t>
      </w:r>
      <w:r w:rsidR="00BD71AA">
        <w:rPr>
          <w:bCs/>
          <w:sz w:val="23"/>
          <w:szCs w:val="23"/>
        </w:rPr>
        <w:t>, probably because it is in the wrong place</w:t>
      </w:r>
      <w:r>
        <w:rPr>
          <w:bCs/>
          <w:sz w:val="23"/>
          <w:szCs w:val="23"/>
        </w:rPr>
        <w:t xml:space="preserve">. </w:t>
      </w:r>
    </w:p>
    <w:p w14:paraId="6F42D2C9" w14:textId="5EFE775A" w:rsidR="00206D99" w:rsidRDefault="00206D99" w:rsidP="00DB5B52">
      <w:pPr>
        <w:rPr>
          <w:bCs/>
          <w:sz w:val="23"/>
          <w:szCs w:val="23"/>
        </w:rPr>
      </w:pPr>
      <w:r>
        <w:rPr>
          <w:bCs/>
          <w:sz w:val="23"/>
          <w:szCs w:val="23"/>
        </w:rPr>
        <w:t xml:space="preserve">The 5 items that are issued to practices as attachments to this email at the end of each quarter, </w:t>
      </w:r>
      <w:r w:rsidR="009F0FFF">
        <w:rPr>
          <w:bCs/>
          <w:sz w:val="23"/>
          <w:szCs w:val="23"/>
        </w:rPr>
        <w:t xml:space="preserve">including the claim forms, </w:t>
      </w:r>
      <w:r>
        <w:rPr>
          <w:bCs/>
          <w:sz w:val="23"/>
          <w:szCs w:val="23"/>
        </w:rPr>
        <w:t>are also available for download from Surreyi  at the following link.</w:t>
      </w:r>
    </w:p>
    <w:p w14:paraId="1AF4713C" w14:textId="3C208F2F" w:rsidR="009F0FFF" w:rsidRPr="00CC2DB4" w:rsidRDefault="009F0FFF" w:rsidP="00DB5B52">
      <w:pPr>
        <w:rPr>
          <w:b/>
          <w:sz w:val="23"/>
          <w:szCs w:val="23"/>
        </w:rPr>
      </w:pPr>
      <w:hyperlink r:id="rId7" w:history="1">
        <w:r w:rsidRPr="009F0FFF">
          <w:rPr>
            <w:rStyle w:val="Hyperlink"/>
            <w:b/>
            <w:sz w:val="23"/>
            <w:szCs w:val="23"/>
          </w:rPr>
          <w:t>https://www.surreyi.gov.uk/dataset</w:t>
        </w:r>
        <w:r w:rsidRPr="009F0FFF">
          <w:rPr>
            <w:rStyle w:val="Hyperlink"/>
            <w:b/>
            <w:sz w:val="23"/>
            <w:szCs w:val="23"/>
          </w:rPr>
          <w:t>/</w:t>
        </w:r>
        <w:r w:rsidRPr="009F0FFF">
          <w:rPr>
            <w:rStyle w:val="Hyperlink"/>
            <w:b/>
            <w:sz w:val="23"/>
            <w:szCs w:val="23"/>
          </w:rPr>
          <w:t>public-health-agreements</w:t>
        </w:r>
      </w:hyperlink>
    </w:p>
    <w:p w14:paraId="71407072" w14:textId="77777777" w:rsidR="00DB5B52" w:rsidRDefault="00DB5B52" w:rsidP="0005503B">
      <w:pPr>
        <w:rPr>
          <w:bCs/>
          <w:sz w:val="23"/>
          <w:szCs w:val="23"/>
        </w:rPr>
      </w:pPr>
    </w:p>
    <w:p w14:paraId="149E8719" w14:textId="77777777" w:rsidR="00B47D46" w:rsidRDefault="00B47D46" w:rsidP="00496A43">
      <w:pPr>
        <w:rPr>
          <w:bCs/>
          <w:sz w:val="23"/>
          <w:szCs w:val="23"/>
        </w:rPr>
      </w:pPr>
      <w:r w:rsidRPr="00F70FA4">
        <w:rPr>
          <w:rFonts w:asciiTheme="minorHAnsi" w:hAnsiTheme="minorHAnsi" w:cstheme="minorHAnsi"/>
          <w:sz w:val="23"/>
          <w:szCs w:val="23"/>
        </w:rPr>
        <w:t>2324PHAClaimFormTool</w:t>
      </w:r>
      <w:r>
        <w:rPr>
          <w:bCs/>
          <w:sz w:val="23"/>
          <w:szCs w:val="23"/>
        </w:rPr>
        <w:t xml:space="preserve"> </w:t>
      </w:r>
    </w:p>
    <w:p w14:paraId="6A2E9ECE" w14:textId="73EE361A" w:rsidR="00496A43" w:rsidRDefault="00F70FA4" w:rsidP="00496A43">
      <w:pPr>
        <w:rPr>
          <w:rFonts w:asciiTheme="minorHAnsi" w:hAnsiTheme="minorHAnsi" w:cstheme="minorHAnsi"/>
          <w:sz w:val="23"/>
          <w:szCs w:val="23"/>
        </w:rPr>
      </w:pPr>
      <w:r>
        <w:rPr>
          <w:bCs/>
          <w:sz w:val="23"/>
          <w:szCs w:val="23"/>
        </w:rPr>
        <w:t>We have</w:t>
      </w:r>
      <w:r w:rsidR="00496A43">
        <w:rPr>
          <w:bCs/>
          <w:sz w:val="23"/>
          <w:szCs w:val="23"/>
        </w:rPr>
        <w:t xml:space="preserve"> realised that the</w:t>
      </w:r>
      <w:r>
        <w:rPr>
          <w:bCs/>
          <w:sz w:val="23"/>
          <w:szCs w:val="23"/>
        </w:rPr>
        <w:t xml:space="preserve"> ‘ethnic equivalence’ facility </w:t>
      </w:r>
      <w:r w:rsidR="00496A43">
        <w:rPr>
          <w:bCs/>
          <w:sz w:val="23"/>
          <w:szCs w:val="23"/>
        </w:rPr>
        <w:t xml:space="preserve">in the </w:t>
      </w:r>
      <w:r w:rsidRPr="00F70FA4">
        <w:rPr>
          <w:rFonts w:asciiTheme="minorHAnsi" w:hAnsiTheme="minorHAnsi" w:cstheme="minorHAnsi"/>
          <w:sz w:val="23"/>
          <w:szCs w:val="23"/>
        </w:rPr>
        <w:t>2324PHAClaimFormTool</w:t>
      </w:r>
      <w:r w:rsidR="00496A43">
        <w:rPr>
          <w:rFonts w:asciiTheme="minorHAnsi" w:hAnsiTheme="minorHAnsi" w:cstheme="minorHAnsi"/>
          <w:sz w:val="23"/>
          <w:szCs w:val="23"/>
        </w:rPr>
        <w:t xml:space="preserve"> will require an update for each issue, to add previously unseen ethnic descriptions found in the last quarter</w:t>
      </w:r>
      <w:r>
        <w:rPr>
          <w:rFonts w:asciiTheme="minorHAnsi" w:hAnsiTheme="minorHAnsi" w:cstheme="minorHAnsi"/>
          <w:sz w:val="23"/>
          <w:szCs w:val="23"/>
        </w:rPr>
        <w:t>.</w:t>
      </w:r>
    </w:p>
    <w:p w14:paraId="11026C5D" w14:textId="7730344C" w:rsidR="006A2B89" w:rsidRDefault="00496A43" w:rsidP="00496A43">
      <w:pPr>
        <w:rPr>
          <w:rFonts w:asciiTheme="minorHAnsi" w:hAnsiTheme="minorHAnsi" w:cstheme="minorHAnsi"/>
          <w:sz w:val="23"/>
          <w:szCs w:val="23"/>
        </w:rPr>
      </w:pPr>
      <w:r>
        <w:rPr>
          <w:rFonts w:asciiTheme="minorHAnsi" w:hAnsiTheme="minorHAnsi" w:cstheme="minorHAnsi"/>
          <w:sz w:val="23"/>
          <w:szCs w:val="23"/>
        </w:rPr>
        <w:t xml:space="preserve">For that reason, the name of the file </w:t>
      </w:r>
      <w:r w:rsidR="002C5A08">
        <w:rPr>
          <w:rFonts w:asciiTheme="minorHAnsi" w:hAnsiTheme="minorHAnsi" w:cstheme="minorHAnsi"/>
          <w:sz w:val="23"/>
          <w:szCs w:val="23"/>
        </w:rPr>
        <w:t>is</w:t>
      </w:r>
      <w:r>
        <w:rPr>
          <w:rFonts w:asciiTheme="minorHAnsi" w:hAnsiTheme="minorHAnsi" w:cstheme="minorHAnsi"/>
          <w:sz w:val="23"/>
          <w:szCs w:val="23"/>
        </w:rPr>
        <w:t xml:space="preserve"> extended by the quarter number (in this case Q</w:t>
      </w:r>
      <w:r w:rsidR="002C5A08">
        <w:rPr>
          <w:rFonts w:asciiTheme="minorHAnsi" w:hAnsiTheme="minorHAnsi" w:cstheme="minorHAnsi"/>
          <w:sz w:val="23"/>
          <w:szCs w:val="23"/>
        </w:rPr>
        <w:t>4</w:t>
      </w:r>
      <w:r w:rsidR="00B0011D">
        <w:rPr>
          <w:rFonts w:asciiTheme="minorHAnsi" w:hAnsiTheme="minorHAnsi" w:cstheme="minorHAnsi"/>
          <w:sz w:val="23"/>
          <w:szCs w:val="23"/>
        </w:rPr>
        <w:t>).</w:t>
      </w:r>
    </w:p>
    <w:p w14:paraId="58C465DD" w14:textId="77777777" w:rsidR="00DB4482" w:rsidRPr="000F4C5F" w:rsidRDefault="00DB4482" w:rsidP="000F4C5F">
      <w:pPr>
        <w:pStyle w:val="NormalWeb"/>
        <w:spacing w:before="0" w:beforeAutospacing="0" w:after="0" w:afterAutospacing="0"/>
        <w:rPr>
          <w:rFonts w:asciiTheme="minorHAnsi" w:hAnsiTheme="minorHAnsi" w:cstheme="minorHAnsi"/>
          <w:sz w:val="23"/>
          <w:szCs w:val="23"/>
        </w:rPr>
      </w:pPr>
    </w:p>
    <w:p w14:paraId="529E0225" w14:textId="4F1A53E0" w:rsidR="000F4C5F" w:rsidRDefault="00023B89" w:rsidP="000F4C5F">
      <w:pPr>
        <w:pStyle w:val="NormalWeb"/>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 xml:space="preserve">Reminder from </w:t>
      </w:r>
      <w:r w:rsidR="00356D82">
        <w:rPr>
          <w:rFonts w:asciiTheme="minorHAnsi" w:hAnsiTheme="minorHAnsi" w:cstheme="minorHAnsi"/>
          <w:sz w:val="23"/>
          <w:szCs w:val="23"/>
        </w:rPr>
        <w:t>Previous supplements</w:t>
      </w:r>
      <w:r>
        <w:rPr>
          <w:rFonts w:asciiTheme="minorHAnsi" w:hAnsiTheme="minorHAnsi" w:cstheme="minorHAnsi"/>
          <w:sz w:val="23"/>
          <w:szCs w:val="23"/>
        </w:rPr>
        <w:t xml:space="preserve"> - f</w:t>
      </w:r>
      <w:r w:rsidR="00454EDA">
        <w:rPr>
          <w:rFonts w:asciiTheme="minorHAnsi" w:hAnsiTheme="minorHAnsi" w:cstheme="minorHAnsi"/>
          <w:sz w:val="23"/>
          <w:szCs w:val="23"/>
        </w:rPr>
        <w:t xml:space="preserve">or identification of enhanced health checks in particular, </w:t>
      </w:r>
      <w:r w:rsidR="000F4C5F" w:rsidRPr="000F4C5F">
        <w:rPr>
          <w:rFonts w:asciiTheme="minorHAnsi" w:hAnsiTheme="minorHAnsi" w:cstheme="minorHAnsi"/>
          <w:sz w:val="23"/>
          <w:szCs w:val="23"/>
        </w:rPr>
        <w:t xml:space="preserve">header cells </w:t>
      </w:r>
      <w:r w:rsidR="00915874" w:rsidRPr="00253ED3">
        <w:rPr>
          <w:rFonts w:asciiTheme="minorHAnsi" w:hAnsiTheme="minorHAnsi" w:cstheme="minorHAnsi"/>
          <w:b/>
          <w:bCs/>
          <w:sz w:val="23"/>
          <w:szCs w:val="23"/>
        </w:rPr>
        <w:t>F3</w:t>
      </w:r>
      <w:r w:rsidR="00915874">
        <w:rPr>
          <w:rFonts w:asciiTheme="minorHAnsi" w:hAnsiTheme="minorHAnsi" w:cstheme="minorHAnsi"/>
          <w:sz w:val="23"/>
          <w:szCs w:val="23"/>
        </w:rPr>
        <w:t xml:space="preserve"> and</w:t>
      </w:r>
      <w:r w:rsidR="00915874" w:rsidRPr="00253ED3">
        <w:rPr>
          <w:rFonts w:asciiTheme="minorHAnsi" w:hAnsiTheme="minorHAnsi" w:cstheme="minorHAnsi"/>
          <w:b/>
          <w:bCs/>
          <w:sz w:val="23"/>
          <w:szCs w:val="23"/>
        </w:rPr>
        <w:t xml:space="preserve"> I5</w:t>
      </w:r>
      <w:r w:rsidR="00915874">
        <w:rPr>
          <w:rFonts w:asciiTheme="minorHAnsi" w:hAnsiTheme="minorHAnsi" w:cstheme="minorHAnsi"/>
          <w:sz w:val="23"/>
          <w:szCs w:val="23"/>
        </w:rPr>
        <w:t xml:space="preserve"> </w:t>
      </w:r>
      <w:r w:rsidR="00841281">
        <w:rPr>
          <w:rFonts w:asciiTheme="minorHAnsi" w:hAnsiTheme="minorHAnsi" w:cstheme="minorHAnsi"/>
          <w:sz w:val="23"/>
          <w:szCs w:val="23"/>
        </w:rPr>
        <w:t xml:space="preserve">in the HealthCheckDone sheet </w:t>
      </w:r>
      <w:r w:rsidR="000F4C5F" w:rsidRPr="000F4C5F">
        <w:rPr>
          <w:rFonts w:asciiTheme="minorHAnsi" w:hAnsiTheme="minorHAnsi" w:cstheme="minorHAnsi"/>
          <w:sz w:val="23"/>
          <w:szCs w:val="23"/>
        </w:rPr>
        <w:t xml:space="preserve">also contain notes which are intended to help the user </w:t>
      </w:r>
      <w:r w:rsidR="00C25A10">
        <w:rPr>
          <w:rFonts w:asciiTheme="minorHAnsi" w:hAnsiTheme="minorHAnsi" w:cstheme="minorHAnsi"/>
          <w:sz w:val="23"/>
          <w:szCs w:val="23"/>
        </w:rPr>
        <w:t>identify enhanced checks more accurately</w:t>
      </w:r>
      <w:r w:rsidR="00454EDA">
        <w:rPr>
          <w:rFonts w:asciiTheme="minorHAnsi" w:hAnsiTheme="minorHAnsi" w:cstheme="minorHAnsi"/>
          <w:sz w:val="23"/>
          <w:szCs w:val="23"/>
        </w:rPr>
        <w:t>.</w:t>
      </w:r>
    </w:p>
    <w:p w14:paraId="5A5550A8" w14:textId="1EB60BA0" w:rsidR="00356D82" w:rsidRDefault="0011308D" w:rsidP="000F4C5F">
      <w:pPr>
        <w:pStyle w:val="NormalWeb"/>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It is expected</w:t>
      </w:r>
      <w:r w:rsidR="00356D82">
        <w:rPr>
          <w:rFonts w:asciiTheme="minorHAnsi" w:hAnsiTheme="minorHAnsi" w:cstheme="minorHAnsi"/>
          <w:sz w:val="23"/>
          <w:szCs w:val="23"/>
        </w:rPr>
        <w:t xml:space="preserve"> that</w:t>
      </w:r>
      <w:r>
        <w:rPr>
          <w:rFonts w:asciiTheme="minorHAnsi" w:hAnsiTheme="minorHAnsi" w:cstheme="minorHAnsi"/>
          <w:sz w:val="23"/>
          <w:szCs w:val="23"/>
        </w:rPr>
        <w:t xml:space="preserve"> since counts are now universally provided, there should be less need for these notes, but they are there if required.</w:t>
      </w:r>
    </w:p>
    <w:p w14:paraId="0822BDB7" w14:textId="77777777" w:rsidR="00E32B1E" w:rsidRDefault="00E32B1E" w:rsidP="000F4C5F">
      <w:pPr>
        <w:pStyle w:val="NormalWeb"/>
        <w:spacing w:before="0" w:beforeAutospacing="0" w:after="0" w:afterAutospacing="0"/>
        <w:rPr>
          <w:rFonts w:asciiTheme="minorHAnsi" w:hAnsiTheme="minorHAnsi" w:cstheme="minorHAnsi"/>
          <w:sz w:val="23"/>
          <w:szCs w:val="23"/>
        </w:rPr>
      </w:pPr>
    </w:p>
    <w:p w14:paraId="7922B131" w14:textId="15D0720A" w:rsidR="00E32B1E" w:rsidRDefault="00E32B1E" w:rsidP="000F4C5F">
      <w:pPr>
        <w:pStyle w:val="NormalWeb"/>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The appendix below is left largely unchanged</w:t>
      </w:r>
      <w:r w:rsidR="001D6F22">
        <w:rPr>
          <w:rFonts w:asciiTheme="minorHAnsi" w:hAnsiTheme="minorHAnsi" w:cstheme="minorHAnsi"/>
          <w:sz w:val="23"/>
          <w:szCs w:val="23"/>
        </w:rPr>
        <w:t>, with the occasional extension,</w:t>
      </w:r>
      <w:r>
        <w:rPr>
          <w:rFonts w:asciiTheme="minorHAnsi" w:hAnsiTheme="minorHAnsi" w:cstheme="minorHAnsi"/>
          <w:sz w:val="23"/>
          <w:szCs w:val="23"/>
        </w:rPr>
        <w:t xml:space="preserve"> for information.</w:t>
      </w:r>
    </w:p>
    <w:p w14:paraId="7B20B185" w14:textId="487D276B" w:rsidR="00E16BA2" w:rsidRDefault="00841281" w:rsidP="00E16BA2">
      <w:pPr>
        <w:rPr>
          <w:bCs/>
          <w:sz w:val="23"/>
          <w:szCs w:val="23"/>
        </w:rPr>
      </w:pPr>
      <w:r>
        <w:rPr>
          <w:rFonts w:asciiTheme="minorHAnsi" w:hAnsiTheme="minorHAnsi" w:cstheme="minorHAnsi"/>
          <w:sz w:val="23"/>
          <w:szCs w:val="23"/>
        </w:rPr>
        <w:br/>
      </w:r>
    </w:p>
    <w:p w14:paraId="473F4407" w14:textId="75D906F5" w:rsidR="00E16BA2" w:rsidRDefault="00CC2DB4" w:rsidP="00E16BA2">
      <w:pPr>
        <w:rPr>
          <w:bCs/>
          <w:sz w:val="23"/>
          <w:szCs w:val="23"/>
        </w:rPr>
      </w:pPr>
      <w:r>
        <w:rPr>
          <w:bCs/>
          <w:sz w:val="23"/>
          <w:szCs w:val="23"/>
        </w:rPr>
        <w:t>B. Donaghy</w:t>
      </w:r>
    </w:p>
    <w:p w14:paraId="21ECE2E3" w14:textId="1F11D5C5" w:rsidR="00CC2DB4" w:rsidRDefault="009F0FFF" w:rsidP="00E16BA2">
      <w:pPr>
        <w:rPr>
          <w:bCs/>
          <w:sz w:val="23"/>
          <w:szCs w:val="23"/>
        </w:rPr>
      </w:pPr>
      <w:r>
        <w:rPr>
          <w:bCs/>
          <w:sz w:val="23"/>
          <w:szCs w:val="23"/>
        </w:rPr>
        <w:t>21</w:t>
      </w:r>
      <w:r w:rsidR="00CC2DB4">
        <w:rPr>
          <w:bCs/>
          <w:sz w:val="23"/>
          <w:szCs w:val="23"/>
        </w:rPr>
        <w:t>/</w:t>
      </w:r>
      <w:r>
        <w:rPr>
          <w:bCs/>
          <w:sz w:val="23"/>
          <w:szCs w:val="23"/>
        </w:rPr>
        <w:t>03</w:t>
      </w:r>
      <w:r w:rsidR="00CC2DB4">
        <w:rPr>
          <w:bCs/>
          <w:sz w:val="23"/>
          <w:szCs w:val="23"/>
        </w:rPr>
        <w:t>/202</w:t>
      </w:r>
      <w:r>
        <w:rPr>
          <w:bCs/>
          <w:sz w:val="23"/>
          <w:szCs w:val="23"/>
        </w:rPr>
        <w:t>4</w:t>
      </w:r>
    </w:p>
    <w:p w14:paraId="2A8B75C6" w14:textId="77777777" w:rsidR="001D6F22" w:rsidRDefault="001D6F22" w:rsidP="00E16BA2">
      <w:pPr>
        <w:rPr>
          <w:bCs/>
          <w:sz w:val="23"/>
          <w:szCs w:val="23"/>
        </w:rPr>
      </w:pPr>
    </w:p>
    <w:p w14:paraId="63EE510F" w14:textId="77777777" w:rsidR="00B47D46" w:rsidRDefault="00B47D46" w:rsidP="00E16BA2">
      <w:pPr>
        <w:rPr>
          <w:bCs/>
          <w:sz w:val="23"/>
          <w:szCs w:val="23"/>
        </w:rPr>
      </w:pPr>
    </w:p>
    <w:p w14:paraId="069E9AC1" w14:textId="77777777" w:rsidR="00B47D46" w:rsidRDefault="00B47D46" w:rsidP="00E16BA2">
      <w:pPr>
        <w:rPr>
          <w:bCs/>
          <w:sz w:val="23"/>
          <w:szCs w:val="23"/>
        </w:rPr>
      </w:pPr>
    </w:p>
    <w:p w14:paraId="39FC7412" w14:textId="77777777" w:rsidR="009F0FFF" w:rsidRDefault="009F0FFF" w:rsidP="00E16BA2">
      <w:pPr>
        <w:rPr>
          <w:bCs/>
          <w:sz w:val="23"/>
          <w:szCs w:val="23"/>
        </w:rPr>
      </w:pPr>
    </w:p>
    <w:p w14:paraId="33AC27AE" w14:textId="77777777" w:rsidR="009F0FFF" w:rsidRDefault="009F0FFF" w:rsidP="00E16BA2">
      <w:pPr>
        <w:rPr>
          <w:bCs/>
          <w:sz w:val="23"/>
          <w:szCs w:val="23"/>
        </w:rPr>
      </w:pPr>
    </w:p>
    <w:p w14:paraId="7F544A8F" w14:textId="77777777" w:rsidR="009F0FFF" w:rsidRDefault="009F0FFF" w:rsidP="00E16BA2">
      <w:pPr>
        <w:rPr>
          <w:bCs/>
          <w:sz w:val="23"/>
          <w:szCs w:val="23"/>
        </w:rPr>
      </w:pPr>
    </w:p>
    <w:p w14:paraId="7EACE369" w14:textId="77777777" w:rsidR="009F0FFF" w:rsidRDefault="009F0FFF" w:rsidP="00E16BA2">
      <w:pPr>
        <w:rPr>
          <w:bCs/>
          <w:sz w:val="23"/>
          <w:szCs w:val="23"/>
        </w:rPr>
      </w:pPr>
    </w:p>
    <w:p w14:paraId="2BC83189" w14:textId="77777777" w:rsidR="009F0FFF" w:rsidRDefault="009F0FFF" w:rsidP="00E16BA2">
      <w:pPr>
        <w:rPr>
          <w:bCs/>
          <w:sz w:val="23"/>
          <w:szCs w:val="23"/>
        </w:rPr>
      </w:pPr>
    </w:p>
    <w:p w14:paraId="567706A4" w14:textId="77777777" w:rsidR="00B47D46" w:rsidRDefault="00B47D46" w:rsidP="00E16BA2">
      <w:pPr>
        <w:rPr>
          <w:bCs/>
          <w:sz w:val="23"/>
          <w:szCs w:val="23"/>
        </w:rPr>
      </w:pPr>
    </w:p>
    <w:p w14:paraId="422CD066" w14:textId="77777777" w:rsidR="00B47D46" w:rsidRDefault="00B47D46" w:rsidP="00E16BA2">
      <w:pPr>
        <w:rPr>
          <w:bCs/>
          <w:sz w:val="23"/>
          <w:szCs w:val="23"/>
        </w:rPr>
      </w:pPr>
    </w:p>
    <w:p w14:paraId="5A5E41F1" w14:textId="77777777" w:rsidR="00B47D46" w:rsidRDefault="00B47D46" w:rsidP="00E16BA2">
      <w:pPr>
        <w:rPr>
          <w:bCs/>
          <w:sz w:val="23"/>
          <w:szCs w:val="23"/>
        </w:rPr>
      </w:pPr>
    </w:p>
    <w:p w14:paraId="4E1B8EC1" w14:textId="77777777" w:rsidR="001D6F22" w:rsidRDefault="001D6F22" w:rsidP="00E16BA2">
      <w:pPr>
        <w:rPr>
          <w:bCs/>
          <w:sz w:val="23"/>
          <w:szCs w:val="23"/>
        </w:rPr>
      </w:pPr>
    </w:p>
    <w:p w14:paraId="4A1FF0CB" w14:textId="77777777" w:rsidR="001D6F22" w:rsidRDefault="001D6F22" w:rsidP="00E16BA2">
      <w:pPr>
        <w:rPr>
          <w:bCs/>
          <w:sz w:val="23"/>
          <w:szCs w:val="23"/>
        </w:rPr>
      </w:pPr>
    </w:p>
    <w:p w14:paraId="04F26342" w14:textId="39134E30" w:rsidR="00E16BA2" w:rsidRPr="00E16BA2" w:rsidRDefault="00E16BA2" w:rsidP="00E16BA2">
      <w:pPr>
        <w:rPr>
          <w:b/>
          <w:sz w:val="23"/>
          <w:szCs w:val="23"/>
        </w:rPr>
      </w:pPr>
      <w:r w:rsidRPr="00E16BA2">
        <w:rPr>
          <w:b/>
          <w:sz w:val="23"/>
          <w:szCs w:val="23"/>
        </w:rPr>
        <w:t>Appendix</w:t>
      </w:r>
    </w:p>
    <w:p w14:paraId="7DDEF86C" w14:textId="43953CF4" w:rsidR="00E16BA2" w:rsidRDefault="00E16BA2" w:rsidP="00E16BA2">
      <w:pPr>
        <w:rPr>
          <w:bCs/>
          <w:sz w:val="23"/>
          <w:szCs w:val="23"/>
        </w:rPr>
      </w:pPr>
    </w:p>
    <w:p w14:paraId="1AB6F3C9" w14:textId="5ACB975F" w:rsidR="00E16BA2" w:rsidRDefault="00E16BA2" w:rsidP="00E16BA2">
      <w:pPr>
        <w:rPr>
          <w:bCs/>
          <w:sz w:val="23"/>
          <w:szCs w:val="23"/>
        </w:rPr>
      </w:pPr>
      <w:r>
        <w:rPr>
          <w:bCs/>
          <w:sz w:val="23"/>
          <w:szCs w:val="23"/>
        </w:rPr>
        <w:t xml:space="preserve">The forms which are sent to practices are standard MS Excel (xlsx) files, where intelligence is </w:t>
      </w:r>
      <w:r w:rsidR="006972BB">
        <w:rPr>
          <w:bCs/>
          <w:sz w:val="23"/>
          <w:szCs w:val="23"/>
        </w:rPr>
        <w:t xml:space="preserve">provided by the use of formulae, dropdowns etc which are available in such a file. </w:t>
      </w:r>
    </w:p>
    <w:p w14:paraId="69C253C4" w14:textId="31B446BF" w:rsidR="006972BB" w:rsidRDefault="006972BB" w:rsidP="00E16BA2">
      <w:pPr>
        <w:rPr>
          <w:bCs/>
          <w:sz w:val="23"/>
          <w:szCs w:val="23"/>
        </w:rPr>
      </w:pPr>
      <w:r>
        <w:rPr>
          <w:bCs/>
          <w:sz w:val="23"/>
          <w:szCs w:val="23"/>
        </w:rPr>
        <w:t>To attempt to use more powerful (xlsm – macro enabled) Excel files, as we do for processing, would involve levels of technical support which w</w:t>
      </w:r>
      <w:r w:rsidR="00D973BC">
        <w:rPr>
          <w:bCs/>
          <w:sz w:val="23"/>
          <w:szCs w:val="23"/>
        </w:rPr>
        <w:t xml:space="preserve">e wish to avoid, and </w:t>
      </w:r>
      <w:r>
        <w:rPr>
          <w:bCs/>
          <w:sz w:val="23"/>
          <w:szCs w:val="23"/>
        </w:rPr>
        <w:t>believe would leave many practices at a disadvantage</w:t>
      </w:r>
      <w:r w:rsidR="00D973BC">
        <w:rPr>
          <w:bCs/>
          <w:sz w:val="23"/>
          <w:szCs w:val="23"/>
        </w:rPr>
        <w:t>.</w:t>
      </w:r>
    </w:p>
    <w:p w14:paraId="6C0AEC78" w14:textId="7A1EA4B0" w:rsidR="00D973BC" w:rsidRDefault="00D973BC" w:rsidP="00E16BA2">
      <w:pPr>
        <w:rPr>
          <w:bCs/>
          <w:sz w:val="23"/>
          <w:szCs w:val="23"/>
        </w:rPr>
      </w:pPr>
    </w:p>
    <w:p w14:paraId="3A0E64CC" w14:textId="7E30724E" w:rsidR="00D973BC" w:rsidRDefault="00D973BC" w:rsidP="00E16BA2">
      <w:pPr>
        <w:rPr>
          <w:bCs/>
          <w:sz w:val="23"/>
          <w:szCs w:val="23"/>
        </w:rPr>
      </w:pPr>
      <w:r>
        <w:rPr>
          <w:bCs/>
          <w:sz w:val="23"/>
          <w:szCs w:val="23"/>
        </w:rPr>
        <w:t>We have now put some additional intelligence into the GPCS form in an attempt to produce a reliable count of data sheet entries</w:t>
      </w:r>
      <w:r w:rsidR="00023B89">
        <w:rPr>
          <w:bCs/>
          <w:sz w:val="23"/>
          <w:szCs w:val="23"/>
        </w:rPr>
        <w:t xml:space="preserve"> at the point of submission. The accuracy so far has been encouraging,</w:t>
      </w:r>
      <w:r>
        <w:rPr>
          <w:bCs/>
          <w:sz w:val="23"/>
          <w:szCs w:val="23"/>
        </w:rPr>
        <w:t xml:space="preserve"> but </w:t>
      </w:r>
      <w:r w:rsidR="00023B89">
        <w:rPr>
          <w:bCs/>
          <w:sz w:val="23"/>
          <w:szCs w:val="23"/>
        </w:rPr>
        <w:t>there is still some way to go to ensure full reconciliation throughout the processing cycle.</w:t>
      </w:r>
    </w:p>
    <w:p w14:paraId="31105ED4" w14:textId="77777777" w:rsidR="00E16BA2" w:rsidRDefault="00E16BA2" w:rsidP="00E16BA2">
      <w:pPr>
        <w:rPr>
          <w:bCs/>
          <w:sz w:val="23"/>
          <w:szCs w:val="23"/>
        </w:rPr>
      </w:pPr>
    </w:p>
    <w:p w14:paraId="545A5281" w14:textId="77B3354A" w:rsidR="00E16BA2" w:rsidRDefault="00E16BA2" w:rsidP="00E16BA2">
      <w:pPr>
        <w:rPr>
          <w:bCs/>
          <w:sz w:val="23"/>
          <w:szCs w:val="23"/>
        </w:rPr>
      </w:pPr>
      <w:r>
        <w:rPr>
          <w:bCs/>
          <w:sz w:val="23"/>
          <w:szCs w:val="23"/>
        </w:rPr>
        <w:t>There are currently 2 known sets of conditions which can lead to the figures arrived at when initially filling in the form, being different from those which result from processing.</w:t>
      </w:r>
    </w:p>
    <w:p w14:paraId="128B33D7" w14:textId="77777777" w:rsidR="00E16BA2" w:rsidRDefault="00E16BA2" w:rsidP="00E16BA2">
      <w:pPr>
        <w:rPr>
          <w:bCs/>
          <w:sz w:val="23"/>
          <w:szCs w:val="23"/>
        </w:rPr>
      </w:pPr>
    </w:p>
    <w:p w14:paraId="281C0178" w14:textId="5C20C3B3" w:rsidR="00E16BA2" w:rsidRDefault="00E16BA2" w:rsidP="00E16BA2">
      <w:pPr>
        <w:pStyle w:val="ListParagraph"/>
        <w:numPr>
          <w:ilvl w:val="0"/>
          <w:numId w:val="5"/>
        </w:numPr>
        <w:rPr>
          <w:bCs/>
          <w:sz w:val="23"/>
          <w:szCs w:val="23"/>
        </w:rPr>
      </w:pPr>
      <w:r>
        <w:rPr>
          <w:bCs/>
          <w:sz w:val="23"/>
          <w:szCs w:val="23"/>
        </w:rPr>
        <w:t xml:space="preserve">We are forced to allocate one of our standard set of </w:t>
      </w:r>
      <w:r w:rsidR="00502ED6">
        <w:rPr>
          <w:bCs/>
          <w:sz w:val="23"/>
          <w:szCs w:val="23"/>
        </w:rPr>
        <w:t xml:space="preserve">Census 2011 </w:t>
      </w:r>
      <w:r>
        <w:rPr>
          <w:bCs/>
          <w:sz w:val="23"/>
          <w:szCs w:val="23"/>
        </w:rPr>
        <w:t>17 ethnic categories to each new category that we encounter, and we are still encountering them.</w:t>
      </w:r>
    </w:p>
    <w:p w14:paraId="557133EE" w14:textId="5158D8D1" w:rsidR="00E16BA2" w:rsidRDefault="00E16BA2" w:rsidP="00E16BA2">
      <w:pPr>
        <w:pStyle w:val="ListParagraph"/>
        <w:ind w:left="1080"/>
        <w:rPr>
          <w:bCs/>
          <w:sz w:val="23"/>
          <w:szCs w:val="23"/>
        </w:rPr>
      </w:pPr>
      <w:r>
        <w:rPr>
          <w:bCs/>
          <w:sz w:val="23"/>
          <w:szCs w:val="23"/>
        </w:rPr>
        <w:t xml:space="preserve">This can result in </w:t>
      </w:r>
      <w:r w:rsidR="00E32B1E">
        <w:rPr>
          <w:bCs/>
          <w:sz w:val="23"/>
          <w:szCs w:val="23"/>
        </w:rPr>
        <w:t>a</w:t>
      </w:r>
      <w:r>
        <w:rPr>
          <w:bCs/>
          <w:sz w:val="23"/>
          <w:szCs w:val="23"/>
        </w:rPr>
        <w:t xml:space="preserve"> ‘white’ description being allocated to one which previously did not contain the word “White”, which can result in a health check originally classed as enhanced, being changed to standard.</w:t>
      </w:r>
    </w:p>
    <w:p w14:paraId="28B45226" w14:textId="6ED0926D" w:rsidR="00E32B1E" w:rsidRDefault="00E32B1E" w:rsidP="00E16BA2">
      <w:pPr>
        <w:pStyle w:val="ListParagraph"/>
        <w:ind w:left="1080"/>
        <w:rPr>
          <w:bCs/>
          <w:sz w:val="23"/>
          <w:szCs w:val="23"/>
        </w:rPr>
      </w:pPr>
      <w:r>
        <w:rPr>
          <w:bCs/>
          <w:sz w:val="23"/>
          <w:szCs w:val="23"/>
        </w:rPr>
        <w:t>F</w:t>
      </w:r>
      <w:r w:rsidR="002C5A08">
        <w:rPr>
          <w:bCs/>
          <w:sz w:val="23"/>
          <w:szCs w:val="23"/>
        </w:rPr>
        <w:t>rom</w:t>
      </w:r>
      <w:r>
        <w:rPr>
          <w:bCs/>
          <w:sz w:val="23"/>
          <w:szCs w:val="23"/>
        </w:rPr>
        <w:t xml:space="preserve"> 23-24 Q1 we have tried to ensure that all new </w:t>
      </w:r>
      <w:r w:rsidR="005830BB">
        <w:rPr>
          <w:bCs/>
          <w:sz w:val="23"/>
          <w:szCs w:val="23"/>
        </w:rPr>
        <w:t>ethnic descriptions</w:t>
      </w:r>
      <w:r>
        <w:rPr>
          <w:bCs/>
          <w:sz w:val="23"/>
          <w:szCs w:val="23"/>
        </w:rPr>
        <w:t xml:space="preserve"> will be categorised as ‘white’, and cannot therefore contribute to an enhanced check, meaning that any resulting revision </w:t>
      </w:r>
      <w:r w:rsidR="00A61DB8">
        <w:rPr>
          <w:bCs/>
          <w:sz w:val="23"/>
          <w:szCs w:val="23"/>
        </w:rPr>
        <w:t>should</w:t>
      </w:r>
      <w:r>
        <w:rPr>
          <w:bCs/>
          <w:sz w:val="23"/>
          <w:szCs w:val="23"/>
        </w:rPr>
        <w:t xml:space="preserve"> increase the value of the claim.</w:t>
      </w:r>
    </w:p>
    <w:p w14:paraId="1501ED96" w14:textId="77777777" w:rsidR="00E16BA2" w:rsidRDefault="00E16BA2" w:rsidP="00E16BA2">
      <w:pPr>
        <w:pStyle w:val="ListParagraph"/>
        <w:ind w:left="1080"/>
        <w:rPr>
          <w:bCs/>
          <w:sz w:val="23"/>
          <w:szCs w:val="23"/>
        </w:rPr>
      </w:pPr>
    </w:p>
    <w:p w14:paraId="72E21B68" w14:textId="6F55CE7B" w:rsidR="00E16BA2" w:rsidRDefault="00E16BA2" w:rsidP="00E16BA2">
      <w:pPr>
        <w:pStyle w:val="ListParagraph"/>
        <w:numPr>
          <w:ilvl w:val="0"/>
          <w:numId w:val="5"/>
        </w:numPr>
        <w:rPr>
          <w:bCs/>
          <w:sz w:val="23"/>
          <w:szCs w:val="23"/>
        </w:rPr>
      </w:pPr>
      <w:r>
        <w:rPr>
          <w:bCs/>
          <w:sz w:val="23"/>
          <w:szCs w:val="23"/>
        </w:rPr>
        <w:t>We check during processing for consecutive IUCD remove and fit entries for the same patient on the same date, and substitute a ‘replace’ (same session) entry.</w:t>
      </w:r>
    </w:p>
    <w:p w14:paraId="2496C757" w14:textId="797EF2F6" w:rsidR="00D973BC" w:rsidRDefault="00E16BA2" w:rsidP="00E16BA2">
      <w:pPr>
        <w:pStyle w:val="ListParagraph"/>
        <w:ind w:left="1080"/>
        <w:rPr>
          <w:bCs/>
          <w:sz w:val="23"/>
          <w:szCs w:val="23"/>
        </w:rPr>
      </w:pPr>
      <w:r>
        <w:rPr>
          <w:bCs/>
          <w:sz w:val="23"/>
          <w:szCs w:val="23"/>
        </w:rPr>
        <w:t>This also has the effect of changing the IUCD counts</w:t>
      </w:r>
      <w:r w:rsidR="00D973BC">
        <w:rPr>
          <w:bCs/>
          <w:sz w:val="23"/>
          <w:szCs w:val="23"/>
        </w:rPr>
        <w:t xml:space="preserve"> set up on submission of the form.</w:t>
      </w:r>
    </w:p>
    <w:p w14:paraId="67425ED6" w14:textId="68119CEA" w:rsidR="00E16BA2" w:rsidRPr="00F836C0" w:rsidRDefault="00E16BA2" w:rsidP="00E16BA2">
      <w:pPr>
        <w:pStyle w:val="ListParagraph"/>
        <w:ind w:left="1080"/>
        <w:rPr>
          <w:bCs/>
          <w:sz w:val="23"/>
          <w:szCs w:val="23"/>
        </w:rPr>
      </w:pPr>
    </w:p>
    <w:p w14:paraId="57DC3945" w14:textId="6BC19664" w:rsidR="00E16BA2" w:rsidRDefault="00D973BC" w:rsidP="00E16BA2">
      <w:pPr>
        <w:pStyle w:val="NormalWeb"/>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The values and freque</w:t>
      </w:r>
      <w:r w:rsidR="00023B89">
        <w:rPr>
          <w:rFonts w:asciiTheme="minorHAnsi" w:hAnsiTheme="minorHAnsi" w:cstheme="minorHAnsi"/>
          <w:sz w:val="23"/>
          <w:szCs w:val="23"/>
        </w:rPr>
        <w:t xml:space="preserve">ncies </w:t>
      </w:r>
      <w:r>
        <w:rPr>
          <w:rFonts w:asciiTheme="minorHAnsi" w:hAnsiTheme="minorHAnsi" w:cstheme="minorHAnsi"/>
          <w:sz w:val="23"/>
          <w:szCs w:val="23"/>
        </w:rPr>
        <w:t xml:space="preserve">associated with both of these conditions </w:t>
      </w:r>
      <w:r w:rsidR="00023B89">
        <w:rPr>
          <w:rFonts w:asciiTheme="minorHAnsi" w:hAnsiTheme="minorHAnsi" w:cstheme="minorHAnsi"/>
          <w:sz w:val="23"/>
          <w:szCs w:val="23"/>
        </w:rPr>
        <w:t>should be</w:t>
      </w:r>
      <w:r>
        <w:rPr>
          <w:rFonts w:asciiTheme="minorHAnsi" w:hAnsiTheme="minorHAnsi" w:cstheme="minorHAnsi"/>
          <w:sz w:val="23"/>
          <w:szCs w:val="23"/>
        </w:rPr>
        <w:t xml:space="preserve"> small</w:t>
      </w:r>
      <w:r w:rsidR="00023B89">
        <w:rPr>
          <w:rFonts w:asciiTheme="minorHAnsi" w:hAnsiTheme="minorHAnsi" w:cstheme="minorHAnsi"/>
          <w:sz w:val="23"/>
          <w:szCs w:val="23"/>
        </w:rPr>
        <w:t>.</w:t>
      </w:r>
      <w:r>
        <w:rPr>
          <w:rFonts w:asciiTheme="minorHAnsi" w:hAnsiTheme="minorHAnsi" w:cstheme="minorHAnsi"/>
          <w:sz w:val="23"/>
          <w:szCs w:val="23"/>
        </w:rPr>
        <w:t xml:space="preserve"> </w:t>
      </w:r>
    </w:p>
    <w:p w14:paraId="43F51EEB" w14:textId="6C521CAF" w:rsidR="00FD1C28" w:rsidRDefault="00FD1C28" w:rsidP="000F4C5F">
      <w:pPr>
        <w:pStyle w:val="NormalWeb"/>
        <w:spacing w:before="0" w:beforeAutospacing="0" w:after="0" w:afterAutospacing="0"/>
        <w:rPr>
          <w:rFonts w:asciiTheme="minorHAnsi" w:hAnsiTheme="minorHAnsi" w:cstheme="minorHAnsi"/>
          <w:sz w:val="23"/>
          <w:szCs w:val="23"/>
        </w:rPr>
      </w:pPr>
    </w:p>
    <w:p w14:paraId="60E943B1" w14:textId="77777777" w:rsidR="001D6F22" w:rsidRDefault="001D6F22" w:rsidP="001D6F22">
      <w:pPr>
        <w:rPr>
          <w:bCs/>
          <w:sz w:val="23"/>
          <w:szCs w:val="23"/>
        </w:rPr>
      </w:pPr>
    </w:p>
    <w:p w14:paraId="0E38458D" w14:textId="2EB7D6CB" w:rsidR="001D6F22" w:rsidRDefault="001D6F22" w:rsidP="001D6F22">
      <w:pPr>
        <w:rPr>
          <w:bCs/>
          <w:sz w:val="23"/>
          <w:szCs w:val="23"/>
        </w:rPr>
      </w:pPr>
      <w:r>
        <w:rPr>
          <w:bCs/>
          <w:sz w:val="23"/>
          <w:szCs w:val="23"/>
        </w:rPr>
        <w:t>Added from Claims Supplement 23-24Q1.</w:t>
      </w:r>
    </w:p>
    <w:p w14:paraId="46658B04" w14:textId="5690DB42" w:rsidR="001D6F22" w:rsidRDefault="001D6F22" w:rsidP="001D6F22">
      <w:pPr>
        <w:rPr>
          <w:bCs/>
          <w:sz w:val="23"/>
          <w:szCs w:val="23"/>
        </w:rPr>
      </w:pPr>
      <w:r>
        <w:rPr>
          <w:bCs/>
          <w:sz w:val="23"/>
          <w:szCs w:val="23"/>
        </w:rPr>
        <w:t>T</w:t>
      </w:r>
      <w:r w:rsidRPr="00E9283B">
        <w:rPr>
          <w:bCs/>
          <w:sz w:val="23"/>
          <w:szCs w:val="23"/>
        </w:rPr>
        <w:t xml:space="preserve">he counting mechanism </w:t>
      </w:r>
      <w:r>
        <w:rPr>
          <w:bCs/>
          <w:sz w:val="23"/>
          <w:szCs w:val="23"/>
        </w:rPr>
        <w:t xml:space="preserve">in the </w:t>
      </w:r>
      <w:r w:rsidRPr="00496623">
        <w:rPr>
          <w:rFonts w:asciiTheme="minorHAnsi" w:hAnsiTheme="minorHAnsi" w:cstheme="minorHAnsi"/>
          <w:b/>
          <w:bCs/>
          <w:sz w:val="23"/>
          <w:szCs w:val="23"/>
        </w:rPr>
        <w:t>SCCPHClaimGPCS</w:t>
      </w:r>
      <w:r>
        <w:rPr>
          <w:rFonts w:asciiTheme="minorHAnsi" w:hAnsiTheme="minorHAnsi" w:cstheme="minorHAnsi"/>
          <w:b/>
          <w:bCs/>
          <w:sz w:val="23"/>
          <w:szCs w:val="23"/>
        </w:rPr>
        <w:t xml:space="preserve"> </w:t>
      </w:r>
      <w:r>
        <w:rPr>
          <w:bCs/>
          <w:sz w:val="23"/>
          <w:szCs w:val="23"/>
        </w:rPr>
        <w:t xml:space="preserve">form </w:t>
      </w:r>
      <w:r w:rsidRPr="00E9283B">
        <w:rPr>
          <w:bCs/>
          <w:sz w:val="23"/>
          <w:szCs w:val="23"/>
        </w:rPr>
        <w:t xml:space="preserve">is vulnerable to ‘physical’ changes that the user makes to the </w:t>
      </w:r>
      <w:r>
        <w:rPr>
          <w:bCs/>
          <w:sz w:val="23"/>
          <w:szCs w:val="23"/>
        </w:rPr>
        <w:t>data sheets</w:t>
      </w:r>
      <w:r w:rsidRPr="00E9283B">
        <w:rPr>
          <w:bCs/>
          <w:sz w:val="23"/>
          <w:szCs w:val="23"/>
        </w:rPr>
        <w:t xml:space="preserve"> – </w:t>
      </w:r>
      <w:r>
        <w:rPr>
          <w:bCs/>
          <w:sz w:val="23"/>
          <w:szCs w:val="23"/>
        </w:rPr>
        <w:t>specifically deletions</w:t>
      </w:r>
      <w:r w:rsidRPr="00E9283B">
        <w:rPr>
          <w:bCs/>
          <w:sz w:val="23"/>
          <w:szCs w:val="23"/>
        </w:rPr>
        <w:t xml:space="preserve"> </w:t>
      </w:r>
      <w:r>
        <w:rPr>
          <w:bCs/>
          <w:sz w:val="23"/>
          <w:szCs w:val="23"/>
        </w:rPr>
        <w:t xml:space="preserve">and insertions </w:t>
      </w:r>
      <w:r w:rsidRPr="00E9283B">
        <w:rPr>
          <w:bCs/>
          <w:sz w:val="23"/>
          <w:szCs w:val="23"/>
        </w:rPr>
        <w:t>of rows or columns.</w:t>
      </w:r>
    </w:p>
    <w:p w14:paraId="4092E82D" w14:textId="77777777" w:rsidR="001D6F22" w:rsidRPr="00E9283B" w:rsidRDefault="001D6F22" w:rsidP="001D6F22">
      <w:pPr>
        <w:rPr>
          <w:bCs/>
          <w:sz w:val="23"/>
          <w:szCs w:val="23"/>
        </w:rPr>
      </w:pPr>
      <w:r>
        <w:rPr>
          <w:bCs/>
          <w:sz w:val="23"/>
          <w:szCs w:val="23"/>
        </w:rPr>
        <w:t xml:space="preserve">We have tried to make it more robust, but they are unprotected sheets, and we would ask you to please try to avoid such deletions and insertions by using copy and paste instead if possible. </w:t>
      </w:r>
    </w:p>
    <w:p w14:paraId="5EE1EA60" w14:textId="77777777" w:rsidR="001D6F22" w:rsidRDefault="001D6F22" w:rsidP="001D6F22">
      <w:pPr>
        <w:rPr>
          <w:bCs/>
          <w:sz w:val="23"/>
          <w:szCs w:val="23"/>
        </w:rPr>
      </w:pPr>
      <w:r>
        <w:rPr>
          <w:bCs/>
          <w:sz w:val="23"/>
          <w:szCs w:val="23"/>
        </w:rPr>
        <w:t>For example, those practices who use 2 additional date and procedure columns in the IUCDs data sheet can achieve the revised format by copying cells E5:H500 and pasting to cell G5.</w:t>
      </w:r>
    </w:p>
    <w:p w14:paraId="5D1A5ADF" w14:textId="571D0AA1" w:rsidR="000E0B0E" w:rsidRDefault="000E0B0E" w:rsidP="000F4C5F">
      <w:pPr>
        <w:pStyle w:val="NormalWeb"/>
        <w:spacing w:before="0" w:beforeAutospacing="0" w:after="0" w:afterAutospacing="0"/>
        <w:rPr>
          <w:rFonts w:asciiTheme="minorHAnsi" w:hAnsiTheme="minorHAnsi" w:cstheme="minorHAnsi"/>
          <w:sz w:val="23"/>
          <w:szCs w:val="23"/>
        </w:rPr>
      </w:pPr>
    </w:p>
    <w:p w14:paraId="102DB8BA" w14:textId="77777777" w:rsidR="000E0B0E" w:rsidRPr="000F4C5F" w:rsidRDefault="000E0B0E" w:rsidP="000F4C5F">
      <w:pPr>
        <w:pStyle w:val="NormalWeb"/>
        <w:spacing w:before="0" w:beforeAutospacing="0" w:after="0" w:afterAutospacing="0"/>
        <w:rPr>
          <w:rFonts w:asciiTheme="minorHAnsi" w:hAnsiTheme="minorHAnsi" w:cstheme="minorHAnsi"/>
          <w:sz w:val="23"/>
          <w:szCs w:val="23"/>
        </w:rPr>
      </w:pPr>
    </w:p>
    <w:p w14:paraId="12C51C96" w14:textId="14615A7C" w:rsidR="000F4C5F" w:rsidRPr="000F4C5F" w:rsidRDefault="00CC2DB4" w:rsidP="000F4C5F">
      <w:pPr>
        <w:pStyle w:val="NormalWeb"/>
        <w:spacing w:before="0" w:beforeAutospacing="0" w:after="0" w:afterAutospacing="0"/>
        <w:rPr>
          <w:rFonts w:asciiTheme="minorHAnsi" w:hAnsiTheme="minorHAnsi" w:cstheme="minorHAnsi"/>
          <w:sz w:val="23"/>
          <w:szCs w:val="23"/>
        </w:rPr>
      </w:pPr>
      <w:r>
        <w:rPr>
          <w:rFonts w:asciiTheme="minorHAnsi" w:hAnsiTheme="minorHAnsi" w:cstheme="minorHAnsi"/>
          <w:sz w:val="23"/>
          <w:szCs w:val="23"/>
        </w:rPr>
        <w:t>B.D.</w:t>
      </w:r>
    </w:p>
    <w:p w14:paraId="2EE6637C" w14:textId="77777777" w:rsidR="000F4C5F" w:rsidRPr="000F4C5F" w:rsidRDefault="000F4C5F" w:rsidP="000F4C5F">
      <w:pPr>
        <w:pStyle w:val="NormalWeb"/>
        <w:spacing w:before="0" w:beforeAutospacing="0" w:after="0" w:afterAutospacing="0"/>
        <w:rPr>
          <w:rFonts w:asciiTheme="minorHAnsi" w:hAnsiTheme="minorHAnsi" w:cstheme="minorHAnsi"/>
          <w:sz w:val="23"/>
          <w:szCs w:val="23"/>
        </w:rPr>
      </w:pPr>
    </w:p>
    <w:p w14:paraId="5DD3FEBD" w14:textId="77777777" w:rsidR="002704CB" w:rsidRPr="000F4C5F" w:rsidRDefault="002704CB" w:rsidP="002704CB">
      <w:pPr>
        <w:rPr>
          <w:rFonts w:asciiTheme="minorHAnsi" w:hAnsiTheme="minorHAnsi" w:cstheme="minorHAnsi"/>
          <w:sz w:val="23"/>
          <w:szCs w:val="23"/>
        </w:rPr>
      </w:pPr>
    </w:p>
    <w:sectPr w:rsidR="002704CB" w:rsidRPr="000F4C5F" w:rsidSect="0040720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E53"/>
    <w:multiLevelType w:val="hybridMultilevel"/>
    <w:tmpl w:val="F9C8F6E4"/>
    <w:lvl w:ilvl="0" w:tplc="39A8713C">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5501D"/>
    <w:multiLevelType w:val="hybridMultilevel"/>
    <w:tmpl w:val="7626EA20"/>
    <w:lvl w:ilvl="0" w:tplc="9F2602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F46812"/>
    <w:multiLevelType w:val="hybridMultilevel"/>
    <w:tmpl w:val="73EA585E"/>
    <w:lvl w:ilvl="0" w:tplc="CF068E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FC640C7"/>
    <w:multiLevelType w:val="hybridMultilevel"/>
    <w:tmpl w:val="6CDE22EA"/>
    <w:lvl w:ilvl="0" w:tplc="052832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E484F"/>
    <w:multiLevelType w:val="hybridMultilevel"/>
    <w:tmpl w:val="CE9E3C68"/>
    <w:lvl w:ilvl="0" w:tplc="F15CF3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E538C1"/>
    <w:multiLevelType w:val="hybridMultilevel"/>
    <w:tmpl w:val="4712F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2D6015"/>
    <w:multiLevelType w:val="hybridMultilevel"/>
    <w:tmpl w:val="32569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455734">
    <w:abstractNumId w:val="2"/>
  </w:num>
  <w:num w:numId="2" w16cid:durableId="1766269338">
    <w:abstractNumId w:val="6"/>
  </w:num>
  <w:num w:numId="3" w16cid:durableId="1013607001">
    <w:abstractNumId w:val="5"/>
  </w:num>
  <w:num w:numId="4" w16cid:durableId="45762704">
    <w:abstractNumId w:val="3"/>
  </w:num>
  <w:num w:numId="5" w16cid:durableId="621813676">
    <w:abstractNumId w:val="1"/>
  </w:num>
  <w:num w:numId="6" w16cid:durableId="1095513893">
    <w:abstractNumId w:val="0"/>
  </w:num>
  <w:num w:numId="7" w16cid:durableId="1069038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4CB"/>
    <w:rsid w:val="00023B89"/>
    <w:rsid w:val="0005040F"/>
    <w:rsid w:val="0005503B"/>
    <w:rsid w:val="00073D8D"/>
    <w:rsid w:val="000C0505"/>
    <w:rsid w:val="000E0B0E"/>
    <w:rsid w:val="000F4C5F"/>
    <w:rsid w:val="000F5D76"/>
    <w:rsid w:val="00100641"/>
    <w:rsid w:val="0011308D"/>
    <w:rsid w:val="00141C06"/>
    <w:rsid w:val="00142B15"/>
    <w:rsid w:val="0014690B"/>
    <w:rsid w:val="001C2609"/>
    <w:rsid w:val="001D03B3"/>
    <w:rsid w:val="001D6F22"/>
    <w:rsid w:val="00206D99"/>
    <w:rsid w:val="00253ED3"/>
    <w:rsid w:val="0026031E"/>
    <w:rsid w:val="002704CB"/>
    <w:rsid w:val="0029259F"/>
    <w:rsid w:val="002C5A08"/>
    <w:rsid w:val="00356D82"/>
    <w:rsid w:val="00371DD8"/>
    <w:rsid w:val="00372274"/>
    <w:rsid w:val="003E0508"/>
    <w:rsid w:val="00417689"/>
    <w:rsid w:val="00454EDA"/>
    <w:rsid w:val="00495757"/>
    <w:rsid w:val="00496623"/>
    <w:rsid w:val="00496A43"/>
    <w:rsid w:val="004A4475"/>
    <w:rsid w:val="004D2C99"/>
    <w:rsid w:val="00502ED6"/>
    <w:rsid w:val="00526661"/>
    <w:rsid w:val="00556BBD"/>
    <w:rsid w:val="005830BB"/>
    <w:rsid w:val="005C36E2"/>
    <w:rsid w:val="006972BB"/>
    <w:rsid w:val="006A2B89"/>
    <w:rsid w:val="006A3604"/>
    <w:rsid w:val="006D09DC"/>
    <w:rsid w:val="00723B2B"/>
    <w:rsid w:val="00754AD5"/>
    <w:rsid w:val="00787607"/>
    <w:rsid w:val="007924F7"/>
    <w:rsid w:val="007F234C"/>
    <w:rsid w:val="00831C03"/>
    <w:rsid w:val="00841281"/>
    <w:rsid w:val="009044D9"/>
    <w:rsid w:val="00915874"/>
    <w:rsid w:val="00927749"/>
    <w:rsid w:val="00973F5A"/>
    <w:rsid w:val="009F0FFF"/>
    <w:rsid w:val="00A61DB8"/>
    <w:rsid w:val="00A624E1"/>
    <w:rsid w:val="00A971EA"/>
    <w:rsid w:val="00AF077C"/>
    <w:rsid w:val="00B0011D"/>
    <w:rsid w:val="00B01B31"/>
    <w:rsid w:val="00B47D46"/>
    <w:rsid w:val="00B47EB4"/>
    <w:rsid w:val="00B70B20"/>
    <w:rsid w:val="00BD3EE7"/>
    <w:rsid w:val="00BD71AA"/>
    <w:rsid w:val="00C25A10"/>
    <w:rsid w:val="00C40D44"/>
    <w:rsid w:val="00C52000"/>
    <w:rsid w:val="00C54918"/>
    <w:rsid w:val="00CC2DB4"/>
    <w:rsid w:val="00D01588"/>
    <w:rsid w:val="00D973BC"/>
    <w:rsid w:val="00DA453B"/>
    <w:rsid w:val="00DB4482"/>
    <w:rsid w:val="00DB5B52"/>
    <w:rsid w:val="00DD3B41"/>
    <w:rsid w:val="00DF6378"/>
    <w:rsid w:val="00E16BA2"/>
    <w:rsid w:val="00E32B1E"/>
    <w:rsid w:val="00E9283B"/>
    <w:rsid w:val="00F371E8"/>
    <w:rsid w:val="00F70FA4"/>
    <w:rsid w:val="00F836C0"/>
    <w:rsid w:val="00F959F0"/>
    <w:rsid w:val="00FD1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E4BF"/>
  <w15:chartTrackingRefBased/>
  <w15:docId w15:val="{2630C707-F9C5-4048-A81C-4D5F999C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4CB"/>
    <w:rPr>
      <w:color w:val="0563C1" w:themeColor="hyperlink"/>
      <w:u w:val="single"/>
    </w:rPr>
  </w:style>
  <w:style w:type="paragraph" w:styleId="ListParagraph">
    <w:name w:val="List Paragraph"/>
    <w:basedOn w:val="Normal"/>
    <w:uiPriority w:val="34"/>
    <w:qFormat/>
    <w:rsid w:val="00C52000"/>
    <w:pPr>
      <w:ind w:left="720"/>
      <w:contextualSpacing/>
    </w:pPr>
  </w:style>
  <w:style w:type="character" w:styleId="UnresolvedMention">
    <w:name w:val="Unresolved Mention"/>
    <w:basedOn w:val="DefaultParagraphFont"/>
    <w:uiPriority w:val="99"/>
    <w:semiHidden/>
    <w:unhideWhenUsed/>
    <w:rsid w:val="000F4C5F"/>
    <w:rPr>
      <w:color w:val="605E5C"/>
      <w:shd w:val="clear" w:color="auto" w:fill="E1DFDD"/>
    </w:rPr>
  </w:style>
  <w:style w:type="paragraph" w:styleId="NormalWeb">
    <w:name w:val="Normal (Web)"/>
    <w:basedOn w:val="Normal"/>
    <w:uiPriority w:val="99"/>
    <w:unhideWhenUsed/>
    <w:rsid w:val="000F4C5F"/>
    <w:pPr>
      <w:spacing w:before="100" w:beforeAutospacing="1" w:after="100" w:afterAutospacing="1"/>
    </w:pPr>
    <w:rPr>
      <w:rFonts w:cs="Calibri"/>
      <w:lang w:eastAsia="en-GB"/>
    </w:rPr>
  </w:style>
  <w:style w:type="character" w:styleId="FollowedHyperlink">
    <w:name w:val="FollowedHyperlink"/>
    <w:basedOn w:val="DefaultParagraphFont"/>
    <w:uiPriority w:val="99"/>
    <w:semiHidden/>
    <w:unhideWhenUsed/>
    <w:rsid w:val="009F0F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208">
      <w:bodyDiv w:val="1"/>
      <w:marLeft w:val="0"/>
      <w:marRight w:val="0"/>
      <w:marTop w:val="0"/>
      <w:marBottom w:val="0"/>
      <w:divBdr>
        <w:top w:val="none" w:sz="0" w:space="0" w:color="auto"/>
        <w:left w:val="none" w:sz="0" w:space="0" w:color="auto"/>
        <w:bottom w:val="none" w:sz="0" w:space="0" w:color="auto"/>
        <w:right w:val="none" w:sz="0" w:space="0" w:color="auto"/>
      </w:divBdr>
    </w:div>
    <w:div w:id="722094958">
      <w:bodyDiv w:val="1"/>
      <w:marLeft w:val="0"/>
      <w:marRight w:val="0"/>
      <w:marTop w:val="0"/>
      <w:marBottom w:val="0"/>
      <w:divBdr>
        <w:top w:val="none" w:sz="0" w:space="0" w:color="auto"/>
        <w:left w:val="none" w:sz="0" w:space="0" w:color="auto"/>
        <w:bottom w:val="none" w:sz="0" w:space="0" w:color="auto"/>
        <w:right w:val="none" w:sz="0" w:space="0" w:color="auto"/>
      </w:divBdr>
    </w:div>
    <w:div w:id="20803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reyi.gov.uk/dataset/public-health-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dan.donaghy@surreycc.gov.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Donaghy ASC</dc:creator>
  <cp:keywords/>
  <dc:description/>
  <cp:lastModifiedBy>Brendan Donaghy</cp:lastModifiedBy>
  <cp:revision>7</cp:revision>
  <dcterms:created xsi:type="dcterms:W3CDTF">2023-09-20T10:30:00Z</dcterms:created>
  <dcterms:modified xsi:type="dcterms:W3CDTF">2024-03-21T09:11:00Z</dcterms:modified>
</cp:coreProperties>
</file>